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228A6E" w14:textId="4900E915" w:rsidR="00A56FB0" w:rsidRPr="003429B7" w:rsidRDefault="00A56FB0" w:rsidP="00A56FB0">
      <w:pPr>
        <w:spacing w:after="0" w:line="240" w:lineRule="auto"/>
        <w:rPr>
          <w:rFonts w:ascii="Times New Roman" w:eastAsia="PMingLiU" w:hAnsi="Times New Roman"/>
          <w:lang w:eastAsia="zh-TW"/>
        </w:rPr>
      </w:pPr>
      <w:r w:rsidRPr="003429B7">
        <w:rPr>
          <w:rFonts w:ascii="Times New Roman" w:eastAsia="PMingLiU" w:hAnsi="Times New Roman"/>
          <w:lang w:eastAsia="zh-TW"/>
        </w:rPr>
        <w:t>Załącznik</w:t>
      </w:r>
      <w:r w:rsidR="00511300" w:rsidRPr="003429B7">
        <w:rPr>
          <w:rFonts w:ascii="Times New Roman" w:eastAsia="PMingLiU" w:hAnsi="Times New Roman"/>
          <w:lang w:eastAsia="zh-TW"/>
        </w:rPr>
        <w:t xml:space="preserve"> </w:t>
      </w:r>
      <w:r w:rsidRPr="003429B7">
        <w:rPr>
          <w:rFonts w:ascii="Times New Roman" w:eastAsia="PMingLiU" w:hAnsi="Times New Roman"/>
          <w:lang w:eastAsia="zh-TW"/>
        </w:rPr>
        <w:t>B.10.</w:t>
      </w:r>
    </w:p>
    <w:p w14:paraId="03258FB5" w14:textId="77777777" w:rsidR="00A56FB0" w:rsidRPr="003429B7" w:rsidRDefault="00F77B4E" w:rsidP="00A56FB0">
      <w:pPr>
        <w:spacing w:after="0" w:line="240" w:lineRule="auto"/>
        <w:rPr>
          <w:rFonts w:ascii="Times New Roman" w:eastAsia="PMingLiU" w:hAnsi="Times New Roman"/>
          <w:lang w:eastAsia="zh-TW"/>
        </w:rPr>
      </w:pPr>
      <w:r w:rsidRPr="003429B7">
        <w:rPr>
          <w:rFonts w:ascii="Times New Roman" w:eastAsia="PMingLiU" w:hAnsi="Times New Roman"/>
          <w:lang w:eastAsia="zh-TW"/>
        </w:rPr>
        <w:fldChar w:fldCharType="begin"/>
      </w:r>
      <w:r w:rsidR="00A56FB0" w:rsidRPr="003429B7">
        <w:rPr>
          <w:rFonts w:ascii="Times New Roman" w:eastAsia="PMingLiU" w:hAnsi="Times New Roman"/>
          <w:lang w:eastAsia="zh-TW"/>
        </w:rPr>
        <w:instrText xml:space="preserve"> FILENAME   \* MERGEFORMAT </w:instrText>
      </w:r>
      <w:r w:rsidRPr="003429B7">
        <w:rPr>
          <w:rFonts w:ascii="Times New Roman" w:eastAsia="PMingLiU" w:hAnsi="Times New Roman"/>
          <w:lang w:eastAsia="zh-TW"/>
        </w:rPr>
        <w:fldChar w:fldCharType="end"/>
      </w:r>
    </w:p>
    <w:p w14:paraId="5306BC0A" w14:textId="0D2402EA" w:rsidR="000A31A4" w:rsidRPr="003429B7" w:rsidRDefault="00A56FB0" w:rsidP="00E448AD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bookmarkStart w:id="0" w:name="_Hlk100142905"/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LECZENIE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PACJENTÓW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Z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RAKIEM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NERKI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(ICD-10:</w:t>
      </w:r>
      <w:r w:rsidR="00511300"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 xml:space="preserve"> </w:t>
      </w:r>
      <w:r w:rsidRPr="003429B7"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C64)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109"/>
        <w:gridCol w:w="5614"/>
      </w:tblGrid>
      <w:tr w:rsidR="003429B7" w:rsidRPr="003429B7" w14:paraId="7E1C9611" w14:textId="77777777" w:rsidTr="001C16F8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bookmarkEnd w:id="0"/>
          <w:p w14:paraId="4468A8B2" w14:textId="33742035" w:rsidR="00E5056F" w:rsidRPr="003429B7" w:rsidRDefault="00E5056F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ZAKRES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ŚWIADCZENIA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GWARANTOWANEGO</w:t>
            </w:r>
          </w:p>
        </w:tc>
      </w:tr>
      <w:tr w:rsidR="003429B7" w:rsidRPr="003429B7" w14:paraId="4755EF2C" w14:textId="77777777" w:rsidTr="002C2290">
        <w:trPr>
          <w:trHeight w:val="567"/>
        </w:trPr>
        <w:tc>
          <w:tcPr>
            <w:tcW w:w="1841" w:type="pct"/>
            <w:shd w:val="clear" w:color="auto" w:fill="auto"/>
            <w:vAlign w:val="center"/>
          </w:tcPr>
          <w:p w14:paraId="29B60F7A" w14:textId="77777777" w:rsidR="00C14F74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5" w:type="pct"/>
            <w:shd w:val="clear" w:color="auto" w:fill="auto"/>
            <w:vAlign w:val="center"/>
          </w:tcPr>
          <w:p w14:paraId="487C7431" w14:textId="07B3D343" w:rsidR="00F75873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SCHEMAT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DAWKOWANIA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4" w:type="pct"/>
            <w:shd w:val="clear" w:color="auto" w:fill="auto"/>
            <w:vAlign w:val="center"/>
          </w:tcPr>
          <w:p w14:paraId="69825078" w14:textId="18BC6891" w:rsidR="00F75873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DIAGNOSTYCZNE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</w:tc>
      </w:tr>
      <w:tr w:rsidR="003429B7" w:rsidRPr="003429B7" w14:paraId="4A17CF42" w14:textId="77777777" w:rsidTr="00260EF2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9CA1F19" w14:textId="5A239B3E" w:rsidR="00260EF2" w:rsidRPr="003429B7" w:rsidRDefault="00260EF2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ADJUWANTOWE</w:t>
            </w:r>
          </w:p>
        </w:tc>
      </w:tr>
      <w:tr w:rsidR="003429B7" w:rsidRPr="003429B7" w14:paraId="0314FD4C" w14:textId="77777777" w:rsidTr="00FC2BC7">
        <w:trPr>
          <w:trHeight w:val="20"/>
        </w:trPr>
        <w:tc>
          <w:tcPr>
            <w:tcW w:w="1841" w:type="pct"/>
            <w:shd w:val="clear" w:color="auto" w:fill="auto"/>
            <w:vAlign w:val="center"/>
          </w:tcPr>
          <w:p w14:paraId="25B8BF93" w14:textId="2361897C" w:rsidR="00DA37A3" w:rsidRPr="003429B7" w:rsidRDefault="00DA37A3" w:rsidP="00397CCE">
            <w:pPr>
              <w:pStyle w:val="Akapitzlist"/>
              <w:numPr>
                <w:ilvl w:val="0"/>
                <w:numId w:val="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D6073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7D6073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D6073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pembrolizumabem</w:t>
            </w:r>
            <w:proofErr w:type="spellEnd"/>
          </w:p>
          <w:p w14:paraId="76A991A8" w14:textId="51A88A95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potwierdzone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nerkowokomórkowego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komponent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jasnokomórkow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ym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D1ADA24" w14:textId="2587F86B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wznowy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(NED,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Evidence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of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Disease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):</w:t>
            </w:r>
          </w:p>
          <w:p w14:paraId="6A2F79D5" w14:textId="1B7FBE2B" w:rsidR="00DA37A3" w:rsidRPr="003429B7" w:rsidRDefault="00DA37A3" w:rsidP="00397CCE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pośrednie-wysokie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ryzyko:</w:t>
            </w:r>
          </w:p>
          <w:p w14:paraId="3A61C9A7" w14:textId="4822BEDD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(ang.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Grade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mięsakowatymi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(N0)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</w:p>
          <w:p w14:paraId="5481ED60" w14:textId="4D2477BD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pT3,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stopień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(N0)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</w:p>
          <w:p w14:paraId="177C5052" w14:textId="5AE2F923" w:rsidR="00DA37A3" w:rsidRPr="003429B7" w:rsidRDefault="00DA37A3" w:rsidP="00397CCE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wysokie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ryzyko:</w:t>
            </w:r>
          </w:p>
          <w:p w14:paraId="17222877" w14:textId="4A4BE9F1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pT4,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stopień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(N0)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0122E9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4772C6F" w14:textId="6C72535E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dowolny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pT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każdy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stopień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złośliwości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histologicznej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zajęciem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węzłów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chłonnych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nieobecnością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odległych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(M0),</w:t>
            </w:r>
          </w:p>
          <w:p w14:paraId="3AF05193" w14:textId="73984A52" w:rsidR="00DA37A3" w:rsidRPr="003429B7" w:rsidRDefault="00DA37A3" w:rsidP="00397CCE">
            <w:pPr>
              <w:pStyle w:val="Akapitzlist"/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stadium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choroby:</w:t>
            </w:r>
          </w:p>
          <w:p w14:paraId="30765789" w14:textId="4627ED61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stan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nefrektomii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radykalnej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oszczędzającej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doszczętnej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resekcji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</w:p>
          <w:p w14:paraId="4708E229" w14:textId="3AA91C50" w:rsidR="00DA37A3" w:rsidRPr="003429B7" w:rsidRDefault="007141A5" w:rsidP="00FC2BC7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ub</w:t>
            </w:r>
          </w:p>
          <w:p w14:paraId="3AD90BFF" w14:textId="76950816" w:rsidR="00DA37A3" w:rsidRPr="003429B7" w:rsidRDefault="00DA37A3" w:rsidP="00397CCE">
            <w:pPr>
              <w:numPr>
                <w:ilvl w:val="5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wykonaniu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nefrektomii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radykalnej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oszczędzającej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stereotaktycznej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radioterapii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wszystkich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remisji;</w:t>
            </w:r>
          </w:p>
          <w:p w14:paraId="50E32D48" w14:textId="1F5A77A6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wcześniejszego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systemowego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radioterapii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radioterapii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stereotaktycznej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nerki);</w:t>
            </w:r>
          </w:p>
          <w:p w14:paraId="370D7312" w14:textId="564B4B0E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uzupełniającego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pembrolizumabem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  <w:p w14:paraId="1A0454CE" w14:textId="670B4D44" w:rsidR="00DA37A3" w:rsidRPr="003429B7" w:rsidRDefault="00DA37A3" w:rsidP="00397CCE">
            <w:pPr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ograniczonej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(chorzy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pembrolizumabu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rozpocząć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upływem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przeprowadzenia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nefrektomii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radykalnej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oszczędzającej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uzyskaniem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ujemnych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marginesów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chirurgicznych,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3361F74" w14:textId="4FFAC01F" w:rsidR="00DA37A3" w:rsidRPr="003429B7" w:rsidRDefault="00997494" w:rsidP="00397CCE">
            <w:pPr>
              <w:numPr>
                <w:ilvl w:val="4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1" w:name="_Hlk136930750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(chorzy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cechą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M1)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pembrolizumabu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należy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rozpocząć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upływem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miejscowego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przerzutowych;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bookmarkEnd w:id="1"/>
          <w:p w14:paraId="38E7B95D" w14:textId="555C77AF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ukończony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18.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życia;</w:t>
            </w:r>
          </w:p>
          <w:p w14:paraId="598DD4CE" w14:textId="6A080B5B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wykluczenie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piersią;</w:t>
            </w:r>
          </w:p>
          <w:p w14:paraId="335F6C73" w14:textId="18FFE0A3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wydolność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narządowa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podstawie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zapisami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6157E3F" w14:textId="69E1600F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przeciwwskazań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stosowania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określonych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5B8D8A53" w14:textId="2D02A087" w:rsidR="00DA37A3" w:rsidRPr="003429B7" w:rsidRDefault="00DA37A3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skali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ECOG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0-1;</w:t>
            </w:r>
          </w:p>
          <w:p w14:paraId="39636A26" w14:textId="2339B864" w:rsidR="00224D36" w:rsidRPr="003429B7" w:rsidRDefault="008F5C2F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wcześniejszego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zachorowania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nowotwór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uwzględniać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rokowanie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związane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nowotworem;</w:t>
            </w:r>
          </w:p>
          <w:p w14:paraId="10F3E8C6" w14:textId="1E698DA4" w:rsidR="00DA37A3" w:rsidRPr="003429B7" w:rsidRDefault="00224D36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iewystępowanie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włączenie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DA37A3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terapii.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3E6F666D" w14:textId="4E22711E" w:rsidR="00DA37A3" w:rsidRPr="003429B7" w:rsidRDefault="00DA37A3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kwalifikacji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muszą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być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spełnione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łącznie.</w:t>
            </w:r>
          </w:p>
          <w:p w14:paraId="18B42BBC" w14:textId="77777777" w:rsidR="004A571F" w:rsidRPr="003429B7" w:rsidRDefault="004A571F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54C02C8" w14:textId="6CA848FB" w:rsidR="004A571F" w:rsidRPr="003429B7" w:rsidRDefault="004A571F" w:rsidP="00397CC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50137125" w14:textId="409DBC73" w:rsidR="004A571F" w:rsidRPr="003429B7" w:rsidRDefault="004A571F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pembrolizumabem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trwa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51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(17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cykli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3-tygodniowych)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czasu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podjęcia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decyzji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wcześniej,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kryteriami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wyłączenia.</w:t>
            </w:r>
          </w:p>
          <w:p w14:paraId="4E432232" w14:textId="77777777" w:rsidR="004A571F" w:rsidRPr="003429B7" w:rsidRDefault="004A571F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14:paraId="3743A57F" w14:textId="43BF9F36" w:rsidR="004A571F" w:rsidRPr="003429B7" w:rsidRDefault="004A571F" w:rsidP="00397CCE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05D22D18" w14:textId="36D72D21" w:rsidR="004A571F" w:rsidRPr="003429B7" w:rsidRDefault="00D215CE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nawrotu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nowotworu</w:t>
            </w:r>
            <w:r w:rsidR="004A571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6787B78" w14:textId="704024ED" w:rsidR="004A571F" w:rsidRPr="003429B7" w:rsidRDefault="004A571F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nadwrażliwości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i/>
                <w:iCs/>
                <w:sz w:val="20"/>
                <w:szCs w:val="20"/>
                <w:lang w:eastAsia="pl-PL"/>
              </w:rPr>
              <w:t>pembrolizumab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którąkolwiek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substancję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pomocniczą;</w:t>
            </w:r>
          </w:p>
          <w:p w14:paraId="70F8961F" w14:textId="6CD6101B" w:rsidR="00AA69A5" w:rsidRPr="003429B7" w:rsidRDefault="004A571F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69A5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AA69A5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karmieni</w:t>
            </w:r>
            <w:r w:rsidR="00AA69A5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piersią;</w:t>
            </w:r>
          </w:p>
          <w:p w14:paraId="5BD88214" w14:textId="603E852D" w:rsidR="00AA69A5" w:rsidRPr="003429B7" w:rsidRDefault="00AA69A5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zagrażającej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toksyczności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niższego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stopnia,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nawraca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pomimo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zastosowania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adekwatnego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postępowania,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zgodnie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zasadami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zawartymi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ChPL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aktualnych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zaleceniach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Towarzystw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Onkologicznych;</w:t>
            </w:r>
          </w:p>
          <w:p w14:paraId="34948DFB" w14:textId="32D22511" w:rsidR="00AA69A5" w:rsidRPr="003429B7" w:rsidRDefault="00AA69A5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utrzymujące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istotne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pogorszenie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sprawności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ogólnej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jakości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życia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uniemożliwiające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kontynuację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6F2BB9BC" w14:textId="591AEF23" w:rsidR="008F5C2F" w:rsidRPr="003429B7" w:rsidRDefault="00AA69A5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chorób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stanów,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które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opinii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prowadzącego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uniemożliwiają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prowadzenie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8F5C2F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67EEA983" w14:textId="15FFF9AC" w:rsidR="00260EF2" w:rsidRPr="003429B7" w:rsidRDefault="008F5C2F" w:rsidP="00397CCE">
            <w:pPr>
              <w:pStyle w:val="Akapitzlist"/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brak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współpracy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nieprzestrzeganie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zaleceń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lekarskich,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zwłaszcza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dotyczących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okresowych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kontrolnych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oceniających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skuteczność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bezpieczeństwo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strony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świadczeniobiorcy.</w:t>
            </w:r>
          </w:p>
          <w:p w14:paraId="6DB6432C" w14:textId="0A1EE156" w:rsidR="00FC2BC7" w:rsidRPr="003429B7" w:rsidRDefault="00FC2BC7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335" w:type="pct"/>
            <w:shd w:val="clear" w:color="auto" w:fill="auto"/>
          </w:tcPr>
          <w:p w14:paraId="63D7A6DC" w14:textId="36C5DB78" w:rsidR="003F2ABD" w:rsidRPr="003429B7" w:rsidRDefault="003F2ABD" w:rsidP="00397CCE">
            <w:pPr>
              <w:pStyle w:val="Akapitzlist"/>
              <w:numPr>
                <w:ilvl w:val="0"/>
                <w:numId w:val="5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D6073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pembrolizumabu</w:t>
            </w:r>
            <w:proofErr w:type="spellEnd"/>
          </w:p>
          <w:p w14:paraId="08A67B4B" w14:textId="58EEB6F5" w:rsidR="003F2ABD" w:rsidRPr="003429B7" w:rsidRDefault="003F2ABD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043BD69D" w14:textId="37BD6872" w:rsidR="00260EF2" w:rsidRPr="003429B7" w:rsidRDefault="003F2ABD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24" w:type="pct"/>
            <w:shd w:val="clear" w:color="auto" w:fill="auto"/>
          </w:tcPr>
          <w:p w14:paraId="089B4DEB" w14:textId="04DD70CF" w:rsidR="003F2ABD" w:rsidRPr="003429B7" w:rsidRDefault="003F2ABD" w:rsidP="00397C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przy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kwalifikacji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do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pl-PL"/>
              </w:rPr>
              <w:t>pembrolizumabem</w:t>
            </w:r>
            <w:proofErr w:type="spellEnd"/>
          </w:p>
          <w:p w14:paraId="0451FDFD" w14:textId="25E65E16" w:rsidR="003F2ABD" w:rsidRPr="003429B7" w:rsidRDefault="003F2ABD" w:rsidP="00397CC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rozpoznanie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histopatologiczne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raka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nerkowokomórkowego</w:t>
            </w:r>
            <w:proofErr w:type="spellEnd"/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komponent</w:t>
            </w:r>
            <w:r w:rsidR="00C509CC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jasnokomórkow</w:t>
            </w:r>
            <w:r w:rsidR="00C509CC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ym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79DF66F" w14:textId="738DF548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rozmazem;</w:t>
            </w:r>
          </w:p>
          <w:p w14:paraId="7203CBED" w14:textId="4FBF77FE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kreatyniny;</w:t>
            </w:r>
          </w:p>
          <w:p w14:paraId="16B32781" w14:textId="6EE3A4AF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bilirubiny;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0744BF7F" w14:textId="3935898E" w:rsidR="0080282A" w:rsidRPr="003429B7" w:rsidRDefault="0080282A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alaninowej;</w:t>
            </w:r>
          </w:p>
          <w:p w14:paraId="13F509FE" w14:textId="6A16EDE5" w:rsidR="00A64DE7" w:rsidRPr="003429B7" w:rsidRDefault="0080282A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</w:t>
            </w:r>
            <w:proofErr w:type="spellEnd"/>
          </w:p>
          <w:p w14:paraId="15211889" w14:textId="250C62B1" w:rsidR="00A64DE7" w:rsidRPr="003429B7" w:rsidRDefault="00A64DE7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71FF429F" w14:textId="4C59996D" w:rsidR="003F2ABD" w:rsidRPr="003429B7" w:rsidRDefault="00A64DE7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fT4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TSH</w:t>
            </w:r>
            <w:r w:rsidR="00C235D2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786CBE68" w14:textId="2EE4B3AB" w:rsidR="00A64DE7" w:rsidRPr="003429B7" w:rsidRDefault="00A64DE7" w:rsidP="00397CCE">
            <w:pPr>
              <w:numPr>
                <w:ilvl w:val="3"/>
                <w:numId w:val="6"/>
              </w:numPr>
              <w:shd w:val="clear" w:color="auto" w:fill="FFFFFF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skorygowanego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wapnia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surowicy;</w:t>
            </w:r>
          </w:p>
          <w:p w14:paraId="548FDD50" w14:textId="0BF317E0" w:rsidR="00A64DE7" w:rsidRPr="003429B7" w:rsidRDefault="00A64DE7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fosfatazy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alkalicznej;</w:t>
            </w:r>
          </w:p>
          <w:p w14:paraId="70CEB40A" w14:textId="7F828B51" w:rsidR="00A64DE7" w:rsidRPr="003429B7" w:rsidRDefault="00A64DE7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glukozy;</w:t>
            </w:r>
          </w:p>
          <w:p w14:paraId="426DACC8" w14:textId="6474667B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jonogramu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(sód,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potas);</w:t>
            </w:r>
          </w:p>
          <w:p w14:paraId="38976569" w14:textId="46D104A5" w:rsidR="003F2ABD" w:rsidRPr="003429B7" w:rsidRDefault="004F6C98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test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ciążowy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kobiet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wieku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rozrodczym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31A305B" w14:textId="723D7C5C" w:rsidR="003F2ABD" w:rsidRPr="003429B7" w:rsidRDefault="004F6C98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3EBDEA47" w14:textId="405737A7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>badanie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komputerowej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tomografii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(KT)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(MR)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klatki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piersiowej/jamy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brzusznej/miednicy;</w:t>
            </w:r>
          </w:p>
          <w:p w14:paraId="16D169C1" w14:textId="524FE31B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elektrokardiogram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(EKG);</w:t>
            </w:r>
          </w:p>
          <w:p w14:paraId="7AD2E149" w14:textId="7DA76439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tętniczego;</w:t>
            </w:r>
          </w:p>
          <w:p w14:paraId="7B75CEA1" w14:textId="2C48116C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5A5254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(w tym mózgu)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klinicznych.</w:t>
            </w:r>
          </w:p>
          <w:p w14:paraId="1F978406" w14:textId="0FB04AA4" w:rsidR="00A64DE7" w:rsidRPr="003429B7" w:rsidRDefault="00A64DE7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potwierdzić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aktywnej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F5C2F" w:rsidRPr="003429B7">
              <w:rPr>
                <w:rFonts w:ascii="Times New Roman" w:hAnsi="Times New Roman"/>
                <w:sz w:val="20"/>
                <w:szCs w:val="20"/>
              </w:rPr>
              <w:t>choroby.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F543832" w14:textId="77777777" w:rsidR="004F6C98" w:rsidRPr="003429B7" w:rsidRDefault="004F6C98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24C7423E" w14:textId="10402E5F" w:rsidR="003F2ABD" w:rsidRPr="003429B7" w:rsidRDefault="003F2ABD" w:rsidP="00397C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bezpieczeństwa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0B451D64" w14:textId="162B5AE8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morfologia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krwi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rozmazem;</w:t>
            </w:r>
          </w:p>
          <w:p w14:paraId="75854923" w14:textId="7071A970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kreatyniny;</w:t>
            </w:r>
          </w:p>
          <w:p w14:paraId="1553AC51" w14:textId="568890FD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bilirubiny;</w:t>
            </w:r>
          </w:p>
          <w:p w14:paraId="460668C8" w14:textId="303CC5F3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alaninowej;</w:t>
            </w:r>
          </w:p>
          <w:p w14:paraId="7EEE93D3" w14:textId="48FB06DF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aminotransferazy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asparaginianowej</w:t>
            </w:r>
            <w:proofErr w:type="spellEnd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1CE3E679" w14:textId="7584763B" w:rsidR="00A64DE7" w:rsidRPr="003429B7" w:rsidRDefault="00A64DE7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stężenia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hormonu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fT4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TSH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21A9F752" w14:textId="56314A2E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aktywności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fosfatazy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alkalicznej;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1081CD66" w14:textId="220F80C5" w:rsidR="003F2ABD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poziomu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glukozy;</w:t>
            </w:r>
          </w:p>
          <w:p w14:paraId="476EE9FD" w14:textId="06205260" w:rsidR="00A64DE7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oznaczenie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jonogramu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(sód,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potas,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wapń);</w:t>
            </w:r>
          </w:p>
          <w:p w14:paraId="74DE201E" w14:textId="118D5338" w:rsidR="003037A0" w:rsidRPr="003429B7" w:rsidRDefault="003F2ABD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elektrokardiogram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(EKG)-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wg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14:paraId="4BBE3ED0" w14:textId="2F5F10DF" w:rsidR="003037A0" w:rsidRPr="003429B7" w:rsidRDefault="00511300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pomiar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ciśnienia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037A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tętniczego;</w:t>
            </w:r>
          </w:p>
          <w:p w14:paraId="32C74E1C" w14:textId="534006E7" w:rsidR="003F2ABD" w:rsidRPr="003429B7" w:rsidRDefault="003037A0" w:rsidP="00397CCE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laboratoryjne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klinicznych.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230C5846" w14:textId="37EDCE43" w:rsidR="003F2ABD" w:rsidRPr="003429B7" w:rsidRDefault="003F2ABD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bookmarkStart w:id="2" w:name="_Hlk96093439"/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rzadziej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albo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przed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następnym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podaniem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leku,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jeśli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przerwa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między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podaniami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jest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dłuższa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tygodni.</w:t>
            </w:r>
          </w:p>
          <w:p w14:paraId="2BA32F93" w14:textId="00FBF8BC" w:rsidR="003F2ABD" w:rsidRPr="003429B7" w:rsidRDefault="00A64DE7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  <w:bookmarkEnd w:id="2"/>
          </w:p>
          <w:p w14:paraId="10E97841" w14:textId="77777777" w:rsidR="00A64DE7" w:rsidRPr="003429B7" w:rsidRDefault="00A64DE7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E64F272" w14:textId="597B00E9" w:rsidR="003F2ABD" w:rsidRPr="003429B7" w:rsidRDefault="003F2ABD" w:rsidP="00397C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skuteczności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leczenia</w:t>
            </w:r>
          </w:p>
          <w:p w14:paraId="6C3B0927" w14:textId="27940F18" w:rsidR="00A64DE7" w:rsidRPr="003429B7" w:rsidRDefault="003F2ABD" w:rsidP="00397CC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metodą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komputerowej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tomografii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(KT)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lub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magnetycznego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rezonansu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(MR)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mózgu</w:t>
            </w:r>
            <w:r w:rsidR="008277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 przypadku stwierdzenia zmian przy k</w:t>
            </w:r>
            <w:r w:rsidR="00C93D8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walifikacji</w:t>
            </w:r>
            <w:r w:rsidR="008277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klatki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piersiowej/jamy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brzusznej/miednicy;</w:t>
            </w:r>
          </w:p>
          <w:p w14:paraId="1C3918CD" w14:textId="05955CB0" w:rsidR="004F6C98" w:rsidRPr="003429B7" w:rsidRDefault="003F2ABD" w:rsidP="00397CCE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inne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obrazowe</w:t>
            </w:r>
            <w:r w:rsidR="0082775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(w tym mózgu)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razie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wskazań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</w:t>
            </w:r>
            <w:r w:rsidR="004F6C98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</w:p>
          <w:p w14:paraId="1CF81A08" w14:textId="77777777" w:rsidR="007141A5" w:rsidRPr="003429B7" w:rsidRDefault="007141A5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903BE8A" w14:textId="0A647AD5" w:rsidR="003F2ABD" w:rsidRPr="003429B7" w:rsidRDefault="003F2ABD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się: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</w:p>
          <w:p w14:paraId="7FB18EDE" w14:textId="0FCAA7CD" w:rsidR="003F2ABD" w:rsidRPr="003429B7" w:rsidRDefault="003F2ABD" w:rsidP="00397CCE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badania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klatki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piersiowej/jamy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brzusznej/miednicy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wykonuje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się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rzadziej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niż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12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tygodni;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obrazowanie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mózgu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kości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przypadku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wystąpienia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objawów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klinicznych;</w:t>
            </w:r>
          </w:p>
          <w:p w14:paraId="59C2D993" w14:textId="2B92E5C9" w:rsidR="003F2ABD" w:rsidRPr="003429B7" w:rsidRDefault="008F5C2F" w:rsidP="00397CCE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ciągu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miesiąca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zakończen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3F2ABD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leczenia;</w:t>
            </w:r>
          </w:p>
          <w:p w14:paraId="2321D138" w14:textId="195BE395" w:rsidR="003F2ABD" w:rsidRPr="003429B7" w:rsidRDefault="003F2ABD" w:rsidP="00397CCE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chwili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wyłączenia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programu,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ile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wyłączenie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nie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nastąpiło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powodu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udokumentowanej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progresji</w:t>
            </w:r>
            <w:r w:rsidR="00511300"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choroby.</w:t>
            </w:r>
          </w:p>
          <w:p w14:paraId="71AFB6BE" w14:textId="3ED68950" w:rsidR="00A64DE7" w:rsidRPr="003429B7" w:rsidRDefault="00A64DE7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potwierdzenie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utrzymywania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wolnego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2F35" w:rsidRPr="003429B7">
              <w:rPr>
                <w:rFonts w:ascii="Times New Roman" w:hAnsi="Times New Roman"/>
                <w:sz w:val="20"/>
                <w:szCs w:val="20"/>
              </w:rPr>
              <w:t>albo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0FBD" w:rsidRPr="003429B7">
              <w:rPr>
                <w:rFonts w:ascii="Times New Roman" w:hAnsi="Times New Roman"/>
                <w:sz w:val="20"/>
                <w:szCs w:val="20"/>
              </w:rPr>
              <w:t>stwierdzenie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09CC" w:rsidRPr="003429B7">
              <w:rPr>
                <w:rFonts w:ascii="Times New Roman" w:hAnsi="Times New Roman"/>
                <w:sz w:val="20"/>
                <w:szCs w:val="20"/>
              </w:rPr>
              <w:t>nawr</w:t>
            </w:r>
            <w:r w:rsidR="004A0FBD" w:rsidRPr="003429B7">
              <w:rPr>
                <w:rFonts w:ascii="Times New Roman" w:hAnsi="Times New Roman"/>
                <w:sz w:val="20"/>
                <w:szCs w:val="20"/>
              </w:rPr>
              <w:t>otu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A0FBD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CA103CF" w14:textId="77777777" w:rsidR="003F2ABD" w:rsidRPr="003429B7" w:rsidRDefault="003F2ABD" w:rsidP="00FC2BC7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681BE627" w14:textId="12310E5F" w:rsidR="003F2ABD" w:rsidRPr="003429B7" w:rsidRDefault="003F2ABD" w:rsidP="00397CC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Monitorowanie</w:t>
            </w:r>
            <w:r w:rsidR="00511300"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3429B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1201A10C" w14:textId="2F1E354C" w:rsidR="004F6C98" w:rsidRPr="003429B7" w:rsidRDefault="004F6C98" w:rsidP="00397CC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</w:t>
            </w:r>
            <w:r w:rsidR="007141A5" w:rsidRPr="003429B7">
              <w:rPr>
                <w:rFonts w:ascii="Times New Roman" w:hAnsi="Times New Roman"/>
                <w:sz w:val="20"/>
                <w:szCs w:val="20"/>
              </w:rPr>
              <w:t>d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638C0D9E" w14:textId="37ACEEFD" w:rsidR="004F6C98" w:rsidRPr="003429B7" w:rsidRDefault="004F6C98" w:rsidP="00397CC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6A5009B" w14:textId="0890E5B8" w:rsidR="00260EF2" w:rsidRPr="003429B7" w:rsidRDefault="004F6C98" w:rsidP="00397CCE">
            <w:pPr>
              <w:pStyle w:val="Akapitzlist"/>
              <w:numPr>
                <w:ilvl w:val="3"/>
                <w:numId w:val="6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429B7" w:rsidRPr="003429B7" w14:paraId="1B3B69D1" w14:textId="77777777" w:rsidTr="001C16F8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6C5542F" w14:textId="20DFBA29" w:rsidR="00C14F74" w:rsidRPr="003429B7" w:rsidRDefault="00C14F74" w:rsidP="001C16F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3429B7" w:rsidRPr="003429B7" w14:paraId="39DF854E" w14:textId="77777777" w:rsidTr="002C2290">
        <w:trPr>
          <w:trHeight w:val="20"/>
        </w:trPr>
        <w:tc>
          <w:tcPr>
            <w:tcW w:w="1841" w:type="pct"/>
            <w:shd w:val="clear" w:color="auto" w:fill="auto"/>
          </w:tcPr>
          <w:p w14:paraId="51572921" w14:textId="7F68EB65" w:rsidR="001B79E0" w:rsidRPr="003429B7" w:rsidRDefault="00656B86" w:rsidP="00FC2BC7">
            <w:pPr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7D1A54B" w14:textId="08286482" w:rsidR="009B348E" w:rsidRPr="003429B7" w:rsidRDefault="001B79E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(1.1.)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(1.2.)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C06FA" w:rsidRPr="003429B7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0BEDA9A" w14:textId="77777777" w:rsidR="001B79E0" w:rsidRPr="003429B7" w:rsidRDefault="001B79E0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4D5342B" w14:textId="7D83A36F" w:rsidR="004C06FA" w:rsidRPr="003429B7" w:rsidRDefault="004C06FA" w:rsidP="00FC2BC7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23F1084" w14:textId="6253F237" w:rsidR="00684B7D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h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86968F3" w14:textId="6691D387" w:rsidR="00684B7D" w:rsidRPr="003429B7" w:rsidRDefault="00656B86" w:rsidP="00861AAB">
            <w:pPr>
              <w:pStyle w:val="Akapitzlist"/>
              <w:numPr>
                <w:ilvl w:val="4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4B7D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84B7D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proofErr w:type="spellEnd"/>
            <w:r w:rsidR="00684B7D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B79E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pazopanibu</w:t>
            </w:r>
            <w:proofErr w:type="spellEnd"/>
            <w:r w:rsidR="00684B7D" w:rsidRPr="003429B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EEC19AD" w14:textId="2D4220DB" w:rsidR="00684B7D" w:rsidRPr="003429B7" w:rsidRDefault="009B348E" w:rsidP="00861AAB">
            <w:pPr>
              <w:pStyle w:val="Akapitzlist"/>
              <w:numPr>
                <w:ilvl w:val="4"/>
                <w:numId w:val="1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komponentem raka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jasnokomórkowego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sarkomatyczn</w:t>
            </w:r>
            <w:r w:rsidR="00400BA7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proofErr w:type="spellEnd"/>
            <w:r w:rsidR="00684B7D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</w:p>
          <w:p w14:paraId="3A4714A4" w14:textId="285D32CE" w:rsidR="00656B86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owotwór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bez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BE322FD" w14:textId="4A96BD7B" w:rsidR="00B13F85" w:rsidRPr="003429B7" w:rsidRDefault="00B13F85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farmakologicznego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zaawansowanego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pazopanibu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0C46" w:rsidRPr="003429B7">
              <w:rPr>
                <w:rFonts w:ascii="Times New Roman" w:hAnsi="Times New Roman"/>
                <w:sz w:val="20"/>
                <w:szCs w:val="20"/>
              </w:rPr>
              <w:t>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60C46" w:rsidRPr="003429B7">
              <w:rPr>
                <w:rFonts w:ascii="Times New Roman" w:hAnsi="Times New Roman"/>
                <w:sz w:val="20"/>
                <w:szCs w:val="20"/>
              </w:rPr>
              <w:t>wcześniejsza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immunoterapia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cytokin;</w:t>
            </w:r>
          </w:p>
          <w:p w14:paraId="6B4F7A2F" w14:textId="4BF50665" w:rsidR="00F411D1" w:rsidRPr="008C50AA" w:rsidRDefault="00F411D1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3" w:name="_Hlk132284123"/>
            <w:r w:rsidRPr="008C50AA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8C50AA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8C50AA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F55DE" w:rsidRPr="008C50AA">
              <w:rPr>
                <w:rFonts w:ascii="Times New Roman" w:hAnsi="Times New Roman"/>
                <w:sz w:val="20"/>
                <w:szCs w:val="20"/>
              </w:rPr>
              <w:t>Karnofsky'ego</w:t>
            </w:r>
            <w:proofErr w:type="spellEnd"/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70-100</w:t>
            </w:r>
            <w:r w:rsidR="008C50AA">
              <w:rPr>
                <w:rFonts w:ascii="Times New Roman" w:hAnsi="Times New Roman"/>
                <w:sz w:val="20"/>
                <w:szCs w:val="20"/>
              </w:rPr>
              <w:t>;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bookmarkEnd w:id="3"/>
          <w:p w14:paraId="6C038541" w14:textId="5D72B423" w:rsidR="00E979D2" w:rsidRPr="003429B7" w:rsidRDefault="00E979D2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ukończony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18.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życia;</w:t>
            </w:r>
          </w:p>
          <w:p w14:paraId="53EF9CE3" w14:textId="397C114C" w:rsidR="00A43E38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przednie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guza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udokumentowan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decyzj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43E38" w:rsidRPr="003429B7">
              <w:rPr>
                <w:rFonts w:ascii="Times New Roman" w:hAnsi="Times New Roman"/>
                <w:sz w:val="20"/>
                <w:szCs w:val="20"/>
              </w:rPr>
              <w:t>multidyscyplinarnego</w:t>
            </w:r>
            <w:proofErr w:type="spellEnd"/>
            <w:r w:rsidR="00A43E3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A628AFB" w14:textId="300DA26D" w:rsidR="00A43E38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z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miany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(wg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wersji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RECIST)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17A82D9" w14:textId="686FA525" w:rsidR="009B348E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376E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wycięcie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47487" w:rsidRPr="003429B7">
              <w:rPr>
                <w:rFonts w:ascii="Times New Roman" w:hAnsi="Times New Roman"/>
                <w:sz w:val="20"/>
                <w:szCs w:val="20"/>
              </w:rPr>
              <w:t>stereotaktyczna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73FA7321" w14:textId="31AB6127" w:rsidR="009B348E" w:rsidRPr="003429B7" w:rsidRDefault="000D4B87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uwzględniać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nowotworem</w:t>
            </w:r>
            <w:r w:rsidR="009B348E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A1FB0F2" w14:textId="4F5D1422" w:rsidR="009B348E" w:rsidRPr="003429B7" w:rsidRDefault="009822F1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schorzeń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stanowiących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przeciwskazanie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="009B348E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4591525" w14:textId="033AD8A3" w:rsidR="00A43E38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dekwatna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wyników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43E38" w:rsidRPr="003429B7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822F1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43E38"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="00A43E3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1B1A345" w14:textId="13B5163F" w:rsidR="006E5BDE" w:rsidRPr="003429B7" w:rsidRDefault="006E5BDE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16638E0A" w14:textId="59E7B5CA" w:rsidR="00B37034" w:rsidRPr="003429B7" w:rsidRDefault="009C0FF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goda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zapobieganie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13F85"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B37034"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88CFC52" w14:textId="77777777" w:rsidR="00A43E38" w:rsidRPr="003429B7" w:rsidRDefault="00A43E38" w:rsidP="00FC2BC7">
            <w:pPr>
              <w:pStyle w:val="Akapitzlist"/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3B87B08" w14:textId="04666A52" w:rsidR="004C06FA" w:rsidRPr="003429B7" w:rsidRDefault="004C06FA" w:rsidP="00FC2BC7">
            <w:pPr>
              <w:pStyle w:val="Akapitzlist"/>
              <w:numPr>
                <w:ilvl w:val="1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77549FF2" w14:textId="51EDC826" w:rsidR="004C06FA" w:rsidRPr="003429B7" w:rsidRDefault="004C06FA" w:rsidP="00FC2BC7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pazopanibem</w:t>
            </w:r>
            <w:proofErr w:type="spellEnd"/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4859C2FA" w14:textId="5A410955" w:rsidR="004C06FA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k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orzystne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pośrednie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F411D1" w:rsidRPr="003429B7">
              <w:rPr>
                <w:rFonts w:ascii="Times New Roman" w:hAnsi="Times New Roman"/>
                <w:sz w:val="20"/>
                <w:szCs w:val="20"/>
              </w:rPr>
              <w:t>edłu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6B86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International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9482D" w:rsidRPr="003429B7">
              <w:rPr>
                <w:rFonts w:ascii="Times New Roman" w:hAnsi="Times New Roman"/>
                <w:sz w:val="20"/>
                <w:szCs w:val="20"/>
              </w:rPr>
              <w:t>Metastatic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9482D" w:rsidRPr="003429B7">
              <w:rPr>
                <w:rFonts w:ascii="Times New Roman" w:hAnsi="Times New Roman"/>
                <w:sz w:val="20"/>
                <w:szCs w:val="20"/>
              </w:rPr>
              <w:t>Renal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Cell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Carcinoma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Database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A9482D" w:rsidRPr="003429B7">
              <w:rPr>
                <w:rFonts w:ascii="Times New Roman" w:hAnsi="Times New Roman"/>
                <w:sz w:val="20"/>
                <w:szCs w:val="20"/>
              </w:rPr>
              <w:t>Consortium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B37034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482D" w:rsidRPr="003429B7">
              <w:rPr>
                <w:rFonts w:ascii="Times New Roman" w:hAnsi="Times New Roman"/>
                <w:sz w:val="20"/>
                <w:szCs w:val="20"/>
              </w:rPr>
              <w:t>IMDC)</w:t>
            </w:r>
            <w:r w:rsidR="007141A5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29962BE" w14:textId="77777777" w:rsidR="004F0E41" w:rsidRPr="003429B7" w:rsidRDefault="004F0E41" w:rsidP="00FC2BC7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</w:t>
            </w:r>
            <w:r w:rsidR="004C06FA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  <w:proofErr w:type="spellEnd"/>
          </w:p>
          <w:p w14:paraId="0B98B8B5" w14:textId="5AA819B7" w:rsidR="00455571" w:rsidRPr="003429B7" w:rsidRDefault="001B79E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ośrednie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niekorzystne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571" w:rsidRPr="003429B7">
              <w:rPr>
                <w:rFonts w:ascii="Times New Roman" w:hAnsi="Times New Roman"/>
                <w:sz w:val="20"/>
                <w:szCs w:val="20"/>
              </w:rPr>
              <w:t>IMDC</w:t>
            </w:r>
            <w:r w:rsidR="007141A5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28D4A2F" w14:textId="2E41BB1E" w:rsidR="00D41DE4" w:rsidRPr="003429B7" w:rsidRDefault="00B14148" w:rsidP="00FC2BC7">
            <w:pPr>
              <w:pStyle w:val="Akapitzlist"/>
              <w:numPr>
                <w:ilvl w:val="2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</w:t>
            </w:r>
            <w:r w:rsidR="006A7251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olumab</w:t>
            </w:r>
            <w:r w:rsidR="00FD040F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  <w:proofErr w:type="spellEnd"/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skojarzeniu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1DE4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ipilimumabem</w:t>
            </w:r>
            <w:proofErr w:type="spellEnd"/>
          </w:p>
          <w:p w14:paraId="2D8504E6" w14:textId="3998B2DA" w:rsidR="000C0619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ośrednie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niekorzystne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IMDC;</w:t>
            </w:r>
          </w:p>
          <w:p w14:paraId="7DABCB9C" w14:textId="23C3B5B4" w:rsidR="0080282A" w:rsidRPr="003429B7" w:rsidRDefault="0080282A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PD-L1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anty-CTLA4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adjuwantowego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19BE93" w14:textId="74C73D88" w:rsidR="000C0619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immunologicznych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3220" w:rsidRPr="003429B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83220" w:rsidRPr="003429B7">
              <w:rPr>
                <w:rFonts w:ascii="Times New Roman" w:hAnsi="Times New Roman"/>
                <w:sz w:val="20"/>
                <w:szCs w:val="20"/>
              </w:rPr>
              <w:t>Sjögrena</w:t>
            </w:r>
            <w:proofErr w:type="spellEnd"/>
            <w:r w:rsidR="00083220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typu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systemowego;</w:t>
            </w:r>
          </w:p>
          <w:p w14:paraId="7906EACD" w14:textId="22D51475" w:rsidR="00065A35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steroidowych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dawce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10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mg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C0619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prednizonu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dobę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steroidowego</w:t>
            </w:r>
            <w:proofErr w:type="spellEnd"/>
            <w:r w:rsidR="000C0619"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14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przed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C0619" w:rsidRPr="003429B7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42B0F728" w14:textId="4D6F1EB8" w:rsidR="000539B2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5DB6" w:rsidRPr="003429B7">
              <w:rPr>
                <w:rFonts w:ascii="Times New Roman" w:hAnsi="Times New Roman"/>
                <w:sz w:val="20"/>
                <w:szCs w:val="20"/>
              </w:rPr>
              <w:t>wywiadzie.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1A06800B" w14:textId="77777777" w:rsidR="00207D60" w:rsidRPr="003429B7" w:rsidRDefault="00207D60" w:rsidP="00FC2BC7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66AD68E" w14:textId="04E5E4ED" w:rsidR="006E2C7C" w:rsidRPr="003429B7" w:rsidRDefault="006E2C7C" w:rsidP="00FC2BC7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4BB5ADAC" w14:textId="6B43A993" w:rsidR="006E2C7C" w:rsidRPr="003429B7" w:rsidRDefault="006E2C7C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trwa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13D48025" w14:textId="77777777" w:rsidR="00FD040F" w:rsidRPr="003429B7" w:rsidRDefault="00FD040F" w:rsidP="00FC2BC7">
            <w:pPr>
              <w:pStyle w:val="Akapitzlist"/>
              <w:spacing w:after="60" w:line="276" w:lineRule="auto"/>
              <w:ind w:left="17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A44CB0E" w14:textId="4B64AC74" w:rsidR="00FC5E76" w:rsidRPr="003429B7" w:rsidRDefault="00FC5E76" w:rsidP="00FC2BC7">
            <w:pPr>
              <w:pStyle w:val="Akapitzlist"/>
              <w:numPr>
                <w:ilvl w:val="0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1C2EBA18" w14:textId="34FDFD3E" w:rsidR="00FC5E76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dokumentowana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C5E76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proofErr w:type="spellEnd"/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92FD7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FC5E76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ipilimumab</w:t>
            </w:r>
            <w:r w:rsidR="00B92FD7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em</w:t>
            </w:r>
            <w:proofErr w:type="spellEnd"/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B92FD7" w:rsidRPr="003429B7">
              <w:rPr>
                <w:rFonts w:ascii="Times New Roman" w:hAnsi="Times New Roman"/>
                <w:sz w:val="20"/>
                <w:szCs w:val="20"/>
              </w:rPr>
              <w:t>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47A5F4AC" w14:textId="71A2085A" w:rsidR="00FC5E76" w:rsidRPr="003429B7" w:rsidRDefault="00C0061E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oligoprogresji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narządach,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dopuszcza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(chirurgia,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stereotaktyczna)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pacjent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odnosi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chorobowych;</w:t>
            </w:r>
          </w:p>
          <w:p w14:paraId="44A84F0A" w14:textId="1EBFA7A4" w:rsidR="000539B2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61E" w:rsidRPr="003429B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61E"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0061E" w:rsidRPr="003429B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2AA59F69" w14:textId="4E525D05" w:rsidR="000539B2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iąża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okres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EE13638" w14:textId="4A3382D6" w:rsidR="00FC5E76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4126" w:rsidRPr="003429B7">
              <w:rPr>
                <w:rFonts w:ascii="Times New Roman" w:hAnsi="Times New Roman"/>
                <w:sz w:val="20"/>
                <w:szCs w:val="20"/>
              </w:rPr>
              <w:t>istotnej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4126"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11FDF"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539B2" w:rsidRPr="003429B7">
              <w:rPr>
                <w:rFonts w:ascii="Times New Roman" w:hAnsi="Times New Roman"/>
                <w:sz w:val="20"/>
                <w:szCs w:val="20"/>
              </w:rPr>
              <w:t>Onkologicznych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0E9C93B" w14:textId="1F4FA86E" w:rsidR="00B83AE8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trzymując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4DB8" w:rsidRPr="003429B7">
              <w:rPr>
                <w:rFonts w:ascii="Times New Roman" w:hAnsi="Times New Roman"/>
                <w:sz w:val="20"/>
                <w:szCs w:val="20"/>
              </w:rPr>
              <w:t>ogólnej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656C" w:rsidRPr="003429B7">
              <w:rPr>
                <w:rFonts w:ascii="Times New Roman" w:hAnsi="Times New Roman"/>
                <w:sz w:val="20"/>
                <w:szCs w:val="20"/>
              </w:rPr>
              <w:t>życia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A5162" w:rsidRPr="003429B7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6E43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0B702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3D98976" w14:textId="25F50109" w:rsidR="00FC5E76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B7B7A6F" w14:textId="54FBDC41" w:rsidR="00FC5E76" w:rsidRPr="003429B7" w:rsidRDefault="00207D60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nietolerancji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08787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pazopanib</w:t>
            </w:r>
            <w:r w:rsidR="00E11CFD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uzasadnionych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zmiana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inny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inhibitor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05112" w:rsidRPr="003429B7">
              <w:rPr>
                <w:rFonts w:ascii="Times New Roman" w:hAnsi="Times New Roman"/>
                <w:sz w:val="20"/>
                <w:szCs w:val="20"/>
              </w:rPr>
              <w:t>wielokinazowy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131" w:rsidRPr="003429B7">
              <w:rPr>
                <w:rFonts w:ascii="Times New Roman" w:hAnsi="Times New Roman"/>
                <w:sz w:val="20"/>
                <w:szCs w:val="20"/>
              </w:rPr>
              <w:t>(finansowany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131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131" w:rsidRPr="003429B7">
              <w:rPr>
                <w:rFonts w:ascii="Times New Roman" w:hAnsi="Times New Roman"/>
                <w:sz w:val="20"/>
                <w:szCs w:val="20"/>
              </w:rPr>
              <w:t>katalogu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7131" w:rsidRPr="003429B7">
              <w:rPr>
                <w:rFonts w:ascii="Times New Roman" w:hAnsi="Times New Roman"/>
                <w:sz w:val="20"/>
                <w:szCs w:val="20"/>
              </w:rPr>
              <w:t>chemioterapii)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czym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zmiana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zmienia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leczenia.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trakcie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47879" w:rsidRPr="003429B7">
              <w:rPr>
                <w:rFonts w:ascii="Times New Roman" w:hAnsi="Times New Roman"/>
                <w:sz w:val="20"/>
                <w:szCs w:val="20"/>
              </w:rPr>
              <w:t>pierwotnie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2CB" w:rsidRPr="003429B7">
              <w:rPr>
                <w:rFonts w:ascii="Times New Roman" w:hAnsi="Times New Roman"/>
                <w:sz w:val="20"/>
                <w:szCs w:val="20"/>
              </w:rPr>
              <w:t>wdrożonego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uwzględnieniem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2)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uniemożliwia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taką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5E76" w:rsidRPr="003429B7">
              <w:rPr>
                <w:rFonts w:ascii="Times New Roman" w:hAnsi="Times New Roman"/>
                <w:sz w:val="20"/>
                <w:szCs w:val="20"/>
              </w:rPr>
              <w:t>procedurę;</w:t>
            </w:r>
          </w:p>
          <w:p w14:paraId="7F4321C9" w14:textId="5A5FB03F" w:rsidR="00511FDF" w:rsidRPr="003429B7" w:rsidRDefault="00105112" w:rsidP="00FC2BC7">
            <w:pPr>
              <w:pStyle w:val="Akapitzlist"/>
              <w:numPr>
                <w:ilvl w:val="3"/>
                <w:numId w:val="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nieprzestrzeganie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lekarskich,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zwłaszcza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oceniających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D14E9F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49B8362" w14:textId="029AB821" w:rsidR="006C5A95" w:rsidRPr="003429B7" w:rsidRDefault="006C5A95" w:rsidP="0044534F"/>
          <w:p w14:paraId="7684725D" w14:textId="081B78A1" w:rsidR="00207D60" w:rsidRPr="003429B7" w:rsidRDefault="006C5A95" w:rsidP="003E67B2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leków,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pierwszej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lekowego.</w:t>
            </w:r>
          </w:p>
        </w:tc>
        <w:tc>
          <w:tcPr>
            <w:tcW w:w="1335" w:type="pct"/>
            <w:shd w:val="clear" w:color="auto" w:fill="auto"/>
          </w:tcPr>
          <w:p w14:paraId="5BAACBEF" w14:textId="7149890C" w:rsidR="00606530" w:rsidRPr="003429B7" w:rsidRDefault="00606530" w:rsidP="00FC2BC7">
            <w:pPr>
              <w:spacing w:before="120"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1.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Dawkowanie</w:t>
            </w:r>
          </w:p>
          <w:p w14:paraId="20B28FF5" w14:textId="475777E1" w:rsidR="000B68D4" w:rsidRPr="003429B7" w:rsidRDefault="000B68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5C5334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52245C76" w14:textId="6740E858" w:rsidR="00C14F74" w:rsidRPr="003429B7" w:rsidRDefault="000B68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8797C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24" w:type="pct"/>
            <w:shd w:val="clear" w:color="auto" w:fill="auto"/>
          </w:tcPr>
          <w:p w14:paraId="57FBEC50" w14:textId="24083E8D" w:rsidR="001B49A0" w:rsidRPr="003429B7" w:rsidRDefault="001B49A0" w:rsidP="00397CCE">
            <w:pPr>
              <w:pStyle w:val="Akapitzlist"/>
              <w:numPr>
                <w:ilvl w:val="0"/>
                <w:numId w:val="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F0839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proofErr w:type="spellEnd"/>
            <w:r w:rsidR="00CF0839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CF0839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CF0839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0839" w:rsidRPr="003429B7">
              <w:rPr>
                <w:rFonts w:ascii="Times New Roman" w:hAnsi="Times New Roman"/>
                <w:sz w:val="20"/>
                <w:szCs w:val="20"/>
              </w:rPr>
              <w:t>połączeniu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F083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CF0839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ipilimumabem</w:t>
            </w:r>
            <w:proofErr w:type="spellEnd"/>
            <w:r w:rsidR="00CF0839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CF0839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pazopanibem</w:t>
            </w:r>
            <w:proofErr w:type="spellEnd"/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76A5A3E8" w14:textId="22FEB4A8" w:rsidR="001B49A0" w:rsidRPr="003429B7" w:rsidRDefault="00E11CFD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7C9F" w:rsidRPr="003429B7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B49A0"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457C9F" w:rsidRPr="003429B7">
              <w:rPr>
                <w:rFonts w:ascii="Times New Roman" w:hAnsi="Times New Roman"/>
                <w:sz w:val="20"/>
                <w:szCs w:val="20"/>
              </w:rPr>
              <w:t>erkowokomórkowego</w:t>
            </w:r>
            <w:proofErr w:type="spellEnd"/>
            <w:r w:rsidR="001B49A0" w:rsidRPr="003429B7">
              <w:rPr>
                <w:rFonts w:ascii="Times New Roman" w:hAnsi="Times New Roman"/>
                <w:sz w:val="20"/>
                <w:szCs w:val="20"/>
              </w:rPr>
              <w:t>;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B8DFC3C" w14:textId="40775886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57409002" w14:textId="01B7CAC2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2E190F0" w14:textId="64C80C8F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2823CD4" w14:textId="57A98887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59644B3C" w14:textId="71DD582D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B49A0" w:rsidRPr="003429B7">
              <w:rPr>
                <w:rFonts w:ascii="Times New Roman" w:hAnsi="Times New Roman"/>
                <w:sz w:val="20"/>
                <w:szCs w:val="20"/>
              </w:rPr>
              <w:t>asparaginianowej</w:t>
            </w:r>
            <w:proofErr w:type="spellEnd"/>
            <w:r w:rsidR="001B49A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7A71BCE" w14:textId="74CDEE97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60E2AAF7" w14:textId="7E90EF7A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B6423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B054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054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B054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="00D9383B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81493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proofErr w:type="spellEnd"/>
            <w:r w:rsidR="001B49A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2C5ACC1" w14:textId="6DCC3E4C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24815EF4" w14:textId="41B16412" w:rsidR="001B49A0" w:rsidRPr="003429B7" w:rsidRDefault="00F871DF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B49A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proofErr w:type="spellEnd"/>
            <w:r w:rsidR="004C58EF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246D6B" w14:textId="4ED08268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alkalicznej</w:t>
            </w:r>
            <w:r w:rsidR="004C58EF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D26076D" w14:textId="321EB12E" w:rsidR="007C0D8C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7C0D8C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C0D8C" w:rsidRPr="003429B7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7C0D8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6F7BAAA" w14:textId="10920725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38C0CBF9" w14:textId="67345233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t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wieku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rozrodczym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3429B7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3429B7">
              <w:rPr>
                <w:rFonts w:ascii="Times New Roman" w:hAnsi="Times New Roman"/>
                <w:sz w:val="20"/>
                <w:szCs w:val="20"/>
              </w:rPr>
              <w:t>wskazany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871DF" w:rsidRPr="003429B7">
              <w:rPr>
                <w:rFonts w:ascii="Times New Roman" w:hAnsi="Times New Roman"/>
                <w:sz w:val="20"/>
                <w:szCs w:val="20"/>
              </w:rPr>
              <w:t>klinicznie)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155388" w14:textId="5429A0F2" w:rsidR="003E275D" w:rsidRPr="003429B7" w:rsidRDefault="003E275D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elektrokardiogram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5C328024" w14:textId="74B20A6A" w:rsidR="003E275D" w:rsidRPr="003429B7" w:rsidRDefault="003E275D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575DDC7B" w14:textId="3DBD11CA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jamy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46E05065" w14:textId="5D151418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b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26791A3F" w14:textId="649F70BB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(tj.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wcześniejsz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miejscowym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37FA0F5D" w14:textId="32EBA3A0" w:rsidR="001B49A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B49A0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F2C3642" w14:textId="1433E1FD" w:rsidR="00C14F74" w:rsidRPr="003429B7" w:rsidRDefault="001B49A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654D6"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E2A42CA" w14:textId="77777777" w:rsidR="00211DE0" w:rsidRPr="003429B7" w:rsidRDefault="00211DE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6511DCB" w14:textId="1A25ED61" w:rsidR="00211DE0" w:rsidRPr="003429B7" w:rsidRDefault="00211DE0" w:rsidP="00397CCE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31EC88FA" w14:textId="69E135AF" w:rsidR="000A640A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30A15E15" w14:textId="050B389C" w:rsidR="00211DE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9A326BE" w14:textId="097B40FC" w:rsidR="00211DE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11CF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3122792" w14:textId="1F17CFF2" w:rsidR="00211DE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2A84D46C" w14:textId="0CC69F8F" w:rsidR="00211DE0" w:rsidRPr="003429B7" w:rsidRDefault="009D1699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11DE0" w:rsidRPr="003429B7">
              <w:rPr>
                <w:rFonts w:ascii="Times New Roman" w:hAnsi="Times New Roman"/>
                <w:sz w:val="20"/>
                <w:szCs w:val="20"/>
              </w:rPr>
              <w:t>asparaginianowej</w:t>
            </w:r>
            <w:proofErr w:type="spellEnd"/>
            <w:r w:rsidR="00211DE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4D5F88B" w14:textId="4AE69866" w:rsidR="00211DE0" w:rsidRPr="003429B7" w:rsidRDefault="00B7565B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11DE0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211DE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proofErr w:type="spellEnd"/>
            <w:r w:rsidR="00211DE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4AAAB666" w14:textId="546D21DF" w:rsidR="000A640A" w:rsidRPr="003429B7" w:rsidRDefault="001B1531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ipilimumabu</w:t>
            </w:r>
            <w:proofErr w:type="spellEnd"/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proofErr w:type="spellEnd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2C2787DD" w14:textId="5D570C38" w:rsidR="000A640A" w:rsidRPr="003429B7" w:rsidRDefault="00AD0814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B8D7D6B" w14:textId="5A080F6E" w:rsidR="002C2290" w:rsidRPr="003429B7" w:rsidRDefault="001205AE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1B1531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2E7C48B" w14:textId="77777777" w:rsidR="003E275D" w:rsidRPr="003429B7" w:rsidRDefault="003E275D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8522FF6" w14:textId="3217ADE8" w:rsidR="00FF55DE" w:rsidRPr="003429B7" w:rsidRDefault="00211DE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1406CE08" w14:textId="35D37E69" w:rsidR="00FF55DE" w:rsidRPr="003429B7" w:rsidRDefault="00FF55DE" w:rsidP="00861AAB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50AA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50AA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proofErr w:type="spellEnd"/>
            <w:r w:rsidRPr="008C50AA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  <w:r w:rsidR="00511300" w:rsidRPr="008C50A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C50AA">
              <w:rPr>
                <w:rFonts w:ascii="Times New Roman" w:hAnsi="Times New Roman"/>
                <w:i/>
                <w:iCs/>
                <w:sz w:val="20"/>
                <w:szCs w:val="20"/>
              </w:rPr>
              <w:t>pazopanibem</w:t>
            </w:r>
            <w:proofErr w:type="spellEnd"/>
            <w:r w:rsidR="00511300" w:rsidRPr="008C50AA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50AA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fazie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50AA">
              <w:rPr>
                <w:rFonts w:ascii="Times New Roman" w:hAnsi="Times New Roman"/>
                <w:sz w:val="20"/>
                <w:szCs w:val="20"/>
              </w:rPr>
              <w:t>monoterapii</w:t>
            </w:r>
            <w:proofErr w:type="spellEnd"/>
            <w:r w:rsidRPr="008C50AA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41ABE54" w14:textId="0511A202" w:rsidR="00FF55DE" w:rsidRPr="003429B7" w:rsidRDefault="00FF55DE" w:rsidP="00861AAB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dodatkowo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7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9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>pazopanibem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oznaczeń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określonych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punktach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5;</w:t>
            </w:r>
          </w:p>
          <w:p w14:paraId="710489E9" w14:textId="1BD46FFA" w:rsidR="00FF55DE" w:rsidRPr="00861AAB" w:rsidRDefault="00FF55DE" w:rsidP="00861AAB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3-6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skojarzonego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>ipilimumabem</w:t>
            </w:r>
            <w:proofErr w:type="spellEnd"/>
            <w:r w:rsidR="00511300"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511300"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61AAB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proofErr w:type="spellEnd"/>
            <w:r w:rsidRPr="00861AAB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861AA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BF238AD" w14:textId="152932DF" w:rsidR="003E275D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0B44CF9" w14:textId="77777777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C7F38AC" w14:textId="3EEC9646" w:rsidR="003049D4" w:rsidRPr="003429B7" w:rsidRDefault="003049D4" w:rsidP="00397CCE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7AE2C1A" w14:textId="5CF6DCC7" w:rsidR="003049D4" w:rsidRPr="003429B7" w:rsidRDefault="00C53C06" w:rsidP="00397CCE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2FDEA09C" w14:textId="5E369E2B" w:rsidR="003049D4" w:rsidRPr="003429B7" w:rsidRDefault="00C53C06" w:rsidP="00397CCE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0AC45F3C" w14:textId="48B8502D" w:rsidR="003049D4" w:rsidRPr="003429B7" w:rsidRDefault="00C53C06" w:rsidP="00397CCE">
            <w:pPr>
              <w:pStyle w:val="Akapitzlist"/>
              <w:numPr>
                <w:ilvl w:val="3"/>
                <w:numId w:val="3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2A863D1E" w14:textId="77777777" w:rsidR="002C2290" w:rsidRPr="003429B7" w:rsidRDefault="002C229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AE363D6" w14:textId="6DFE9D9F" w:rsidR="003049D4" w:rsidRPr="003429B7" w:rsidRDefault="003049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1E5E9487" w14:textId="12D11BBF" w:rsidR="00FF55DE" w:rsidRPr="003429B7" w:rsidRDefault="00C53C06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4" w:name="_Hlk132283972"/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12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303D9" w:rsidRPr="003429B7">
              <w:rPr>
                <w:rFonts w:ascii="Times New Roman" w:hAnsi="Times New Roman"/>
                <w:sz w:val="20"/>
                <w:szCs w:val="20"/>
              </w:rPr>
              <w:t>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leczeniu)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07A14F0" w14:textId="735FC026" w:rsidR="003049D4" w:rsidRPr="003429B7" w:rsidRDefault="003049D4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4CC8"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leczeniu)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03E6B8" w14:textId="1F10A4B6" w:rsidR="003049D4" w:rsidRPr="003429B7" w:rsidRDefault="00C53C06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powodu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zawsze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A2D93"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AB6D286" w14:textId="42BCC264" w:rsidR="003049D4" w:rsidRPr="003429B7" w:rsidRDefault="003049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22B72291" w14:textId="7703D3A5" w:rsidR="003049D4" w:rsidRPr="003429B7" w:rsidRDefault="003049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Ocena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43DE3"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9615E" w:rsidRPr="003429B7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B5DDE1" w14:textId="09BD6320" w:rsidR="004330C7" w:rsidRPr="003429B7" w:rsidRDefault="003049D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Monitorowanie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2479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pacjentów.</w:t>
            </w:r>
          </w:p>
          <w:bookmarkEnd w:id="4"/>
          <w:p w14:paraId="6A0DEC55" w14:textId="77777777" w:rsidR="00C53C06" w:rsidRPr="003429B7" w:rsidRDefault="00C53C06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33072CA" w14:textId="5F4EA6C3" w:rsidR="003049D4" w:rsidRPr="003429B7" w:rsidRDefault="003049D4" w:rsidP="00397CCE">
            <w:pPr>
              <w:pStyle w:val="Akapitzlist"/>
              <w:numPr>
                <w:ilvl w:val="0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C370D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64B0772A" w14:textId="687F768E" w:rsidR="00A903DA" w:rsidRPr="003429B7" w:rsidRDefault="00A903DA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60D8608B" w14:textId="127C70E5" w:rsidR="00A903DA" w:rsidRPr="003429B7" w:rsidRDefault="00A903DA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66A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s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p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</w:t>
            </w:r>
            <w:r w:rsidR="003503E7" w:rsidRPr="003429B7">
              <w:rPr>
                <w:rFonts w:ascii="Times New Roman" w:hAnsi="Times New Roman"/>
                <w:sz w:val="20"/>
                <w:szCs w:val="20"/>
              </w:rPr>
              <w:t>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67FCAFFA" w14:textId="381694E1" w:rsidR="00A903DA" w:rsidRPr="003429B7" w:rsidRDefault="00A903DA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NFZ;</w:t>
            </w:r>
          </w:p>
          <w:p w14:paraId="63F7F0D8" w14:textId="56561A13" w:rsidR="003049D4" w:rsidRPr="003429B7" w:rsidRDefault="00A903DA" w:rsidP="00397CCE">
            <w:pPr>
              <w:pStyle w:val="Akapitzlist"/>
              <w:numPr>
                <w:ilvl w:val="3"/>
                <w:numId w:val="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2479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wymagane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49D4" w:rsidRPr="003429B7">
              <w:rPr>
                <w:rFonts w:ascii="Times New Roman" w:hAnsi="Times New Roman"/>
                <w:sz w:val="20"/>
                <w:szCs w:val="20"/>
              </w:rPr>
              <w:t>lekowych.</w:t>
            </w:r>
          </w:p>
        </w:tc>
      </w:tr>
      <w:tr w:rsidR="003429B7" w:rsidRPr="003429B7" w14:paraId="48A2D996" w14:textId="77777777" w:rsidTr="00207D60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F09DE52" w14:textId="72559DB4" w:rsidR="00327EBC" w:rsidRPr="003429B7" w:rsidRDefault="00327EBC" w:rsidP="00207D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3429B7" w:rsidRPr="003429B7" w14:paraId="36158DFD" w14:textId="77777777" w:rsidTr="00260EF2">
        <w:trPr>
          <w:trHeight w:val="20"/>
        </w:trPr>
        <w:tc>
          <w:tcPr>
            <w:tcW w:w="1841" w:type="pct"/>
            <w:shd w:val="clear" w:color="auto" w:fill="auto"/>
          </w:tcPr>
          <w:p w14:paraId="14A1073E" w14:textId="05DFC609" w:rsidR="00F2455D" w:rsidRPr="003429B7" w:rsidRDefault="00FD040F" w:rsidP="00397CCE">
            <w:pPr>
              <w:pStyle w:val="Akapitzlist"/>
              <w:numPr>
                <w:ilvl w:val="0"/>
                <w:numId w:val="8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6135D3FE" w14:textId="2EB8F7E6" w:rsidR="00342821" w:rsidRPr="003429B7" w:rsidRDefault="00207D6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(1.1.)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(1.2.)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D040F" w:rsidRPr="003429B7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912AEEF" w14:textId="77777777" w:rsidR="00207D60" w:rsidRPr="003429B7" w:rsidRDefault="00207D6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0CCDE3BD" w14:textId="533B05FA" w:rsidR="00FD040F" w:rsidRPr="003429B7" w:rsidRDefault="00FD040F" w:rsidP="00397CCE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51A68620" w14:textId="56012239" w:rsidR="00553654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h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53654" w:rsidRPr="003429B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C7469DD" w14:textId="23848A95" w:rsidR="00553654" w:rsidRPr="008C50AA" w:rsidRDefault="00327EBC" w:rsidP="00397C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50AA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C50AA">
              <w:rPr>
                <w:rFonts w:ascii="Times New Roman" w:hAnsi="Times New Roman"/>
                <w:sz w:val="20"/>
                <w:szCs w:val="20"/>
              </w:rPr>
              <w:t>nerkowokomórkowego</w:t>
            </w:r>
            <w:proofErr w:type="spellEnd"/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C50AA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C50AA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C50AA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3654" w:rsidRPr="008C50AA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8C50A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53654" w:rsidRPr="008C50AA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proofErr w:type="spellEnd"/>
            <w:r w:rsidR="00553654" w:rsidRPr="008C50A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90E473D" w14:textId="5382CD1F" w:rsidR="00327EBC" w:rsidRPr="003429B7" w:rsidRDefault="00145415" w:rsidP="00397CCE">
            <w:pPr>
              <w:pStyle w:val="Akapitzlist"/>
              <w:numPr>
                <w:ilvl w:val="4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komponentem raka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jasnokomórkowego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sarkomatyczn</w:t>
            </w:r>
            <w:r w:rsidR="00400BA7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proofErr w:type="spellEnd"/>
            <w:r w:rsidR="00327EB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3CF9DB1" w14:textId="0796CD8B" w:rsidR="00327EBC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owotwór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bez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D020A"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6F816E4" w14:textId="010F6C1F" w:rsidR="00B367DD" w:rsidRPr="003429B7" w:rsidRDefault="00B367DD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FF55DE" w:rsidRPr="003429B7">
              <w:rPr>
                <w:rFonts w:ascii="Times New Roman" w:hAnsi="Times New Roman"/>
                <w:sz w:val="20"/>
                <w:szCs w:val="20"/>
              </w:rPr>
              <w:t>Karnofsky'ego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70-100;</w:t>
            </w:r>
          </w:p>
          <w:p w14:paraId="199B0DC4" w14:textId="5F9311DA" w:rsidR="00B367DD" w:rsidRPr="003429B7" w:rsidRDefault="00B367DD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ukończony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18.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życia;</w:t>
            </w:r>
          </w:p>
          <w:p w14:paraId="5EE1616C" w14:textId="395FE338" w:rsidR="00327EBC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przednie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guza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multidyscyplinarnego</w:t>
            </w:r>
            <w:proofErr w:type="spellEnd"/>
            <w:r w:rsidR="00863602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7634913" w14:textId="09B51F53" w:rsidR="00327EBC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miany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(wg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wersji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RECIST)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6F71368" w14:textId="4B8B87D6" w:rsidR="00327EBC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15DE" w:rsidRPr="003429B7">
              <w:rPr>
                <w:rFonts w:ascii="Times New Roman" w:hAnsi="Times New Roman"/>
                <w:sz w:val="20"/>
                <w:szCs w:val="20"/>
              </w:rPr>
              <w:t>stereotaktyczna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4FB0246B" w14:textId="4451FFCF" w:rsidR="00327EBC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uwzględniać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nowotworem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DCD8875" w14:textId="0C61C411" w:rsidR="00393D9E" w:rsidRPr="003429B7" w:rsidRDefault="00393D9E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przeciwnowotworową;</w:t>
            </w:r>
          </w:p>
          <w:p w14:paraId="3693CFF8" w14:textId="6C6A8076" w:rsidR="00145415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schorzeń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stanowiących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przeciwskazanie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="009B348E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F9E3CDA" w14:textId="42B57F0B" w:rsidR="00327EBC" w:rsidRPr="003429B7" w:rsidRDefault="00D01A1B" w:rsidP="00397CCE">
            <w:pPr>
              <w:numPr>
                <w:ilvl w:val="3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dekwatna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27EBC" w:rsidRPr="003429B7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327EBC"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="006C1A2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AA65986" w14:textId="79020884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54915647" w14:textId="3C40740B" w:rsidR="006C1A28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zgoda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zapobieganie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</w:t>
            </w:r>
            <w:r w:rsidR="00B367DD" w:rsidRPr="003429B7">
              <w:rPr>
                <w:rFonts w:ascii="Times New Roman" w:hAnsi="Times New Roman"/>
                <w:sz w:val="20"/>
                <w:szCs w:val="20"/>
              </w:rPr>
              <w:t>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66A7CEE3" w14:textId="77777777" w:rsidR="00FD040F" w:rsidRPr="003429B7" w:rsidRDefault="00FD040F" w:rsidP="00FC2BC7">
            <w:pPr>
              <w:pStyle w:val="Akapitzlist"/>
              <w:spacing w:after="60" w:line="276" w:lineRule="auto"/>
              <w:ind w:left="527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EB8C649" w14:textId="17629E2A" w:rsidR="00FD040F" w:rsidRPr="003429B7" w:rsidRDefault="00FD040F" w:rsidP="00397CCE">
            <w:pPr>
              <w:pStyle w:val="Akapitzlist"/>
              <w:numPr>
                <w:ilvl w:val="1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terapii</w:t>
            </w:r>
          </w:p>
          <w:p w14:paraId="721417E8" w14:textId="01E16BD1" w:rsidR="005A2E43" w:rsidRPr="003429B7" w:rsidRDefault="005A2E43" w:rsidP="00397CCE">
            <w:pPr>
              <w:numPr>
                <w:ilvl w:val="2"/>
                <w:numId w:val="8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</w:t>
            </w:r>
            <w:r w:rsidR="00FD0A45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tynib</w:t>
            </w:r>
            <w:r w:rsidR="00522E8D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  <w:proofErr w:type="spellEnd"/>
          </w:p>
          <w:p w14:paraId="07E61346" w14:textId="47B49877" w:rsidR="00522E8D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27924"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PD-L1,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anty-CTLA4)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jako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jedyne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poprzedzające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wcześniejszej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immunoterapii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cytokin;</w:t>
            </w:r>
          </w:p>
          <w:p w14:paraId="1D374EB3" w14:textId="61A4D860" w:rsidR="00EF21AF" w:rsidRPr="003429B7" w:rsidRDefault="00D01A1B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27924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12792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proofErr w:type="spellEnd"/>
            <w:r w:rsidR="00FC2BC7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3816822E" w14:textId="77777777" w:rsidR="00580F5B" w:rsidRPr="003429B7" w:rsidRDefault="00580F5B" w:rsidP="00397CCE">
            <w:pPr>
              <w:pStyle w:val="Akapitzlist"/>
              <w:numPr>
                <w:ilvl w:val="2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</w:t>
            </w:r>
            <w:r w:rsidR="006C1A28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olumab</w:t>
            </w:r>
            <w:r w:rsidR="00522E8D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em</w:t>
            </w:r>
            <w:proofErr w:type="spellEnd"/>
          </w:p>
          <w:p w14:paraId="528CEC43" w14:textId="467117DD" w:rsidR="00522E8D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C17957"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C1A28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5112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3B4D33" w14:textId="1745F752" w:rsidR="00B367DD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b</w:t>
            </w:r>
            <w:r w:rsidR="00CB2555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555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2555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21AF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F21AF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PD-L1,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47C32" w:rsidRPr="003429B7">
              <w:rPr>
                <w:rFonts w:ascii="Times New Roman" w:hAnsi="Times New Roman"/>
                <w:sz w:val="20"/>
                <w:szCs w:val="20"/>
              </w:rPr>
              <w:t>anty-CTLA4)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61418" w:rsidRPr="003429B7">
              <w:rPr>
                <w:rFonts w:ascii="Times New Roman" w:hAnsi="Times New Roman"/>
                <w:sz w:val="20"/>
                <w:szCs w:val="20"/>
              </w:rPr>
              <w:t>adjuwantowego</w:t>
            </w:r>
            <w:proofErr w:type="spellEnd"/>
            <w:r w:rsidR="00661418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E82134D" w14:textId="03006697" w:rsidR="00522E8D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autoimmunologicznych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23B99" w:rsidRPr="003429B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723B99" w:rsidRPr="003429B7">
              <w:rPr>
                <w:rFonts w:ascii="Times New Roman" w:hAnsi="Times New Roman"/>
                <w:sz w:val="20"/>
                <w:szCs w:val="20"/>
              </w:rPr>
              <w:t>Sjögrena</w:t>
            </w:r>
            <w:proofErr w:type="spellEnd"/>
            <w:r w:rsidR="00723B99" w:rsidRPr="003429B7">
              <w:rPr>
                <w:rFonts w:ascii="Times New Roman" w:hAnsi="Times New Roman"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typu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systemowego;</w:t>
            </w:r>
          </w:p>
          <w:p w14:paraId="2F2B3755" w14:textId="3D6FBA86" w:rsidR="00522E8D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systemowe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steroidowych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dawce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10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mg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580F5B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prednizonu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dobę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dawki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steroidowego</w:t>
            </w:r>
            <w:proofErr w:type="spellEnd"/>
            <w:r w:rsidR="00580F5B"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ciągu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ostatnich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14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przed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0F5B" w:rsidRPr="003429B7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146B5693" w14:textId="3E458B3E" w:rsidR="00BD0634" w:rsidRPr="003429B7" w:rsidRDefault="00316C2A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522E8D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4E503E4" w14:textId="77777777" w:rsidR="00C161F0" w:rsidRPr="003429B7" w:rsidRDefault="00C161F0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0D32E67" w14:textId="7EF43A62" w:rsidR="00580F5B" w:rsidRPr="003429B7" w:rsidRDefault="00580F5B" w:rsidP="00397CCE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10A7E08A" w14:textId="0A3C7424" w:rsidR="00580F5B" w:rsidRPr="003429B7" w:rsidRDefault="00580F5B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trwa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135DCDAD" w14:textId="77777777" w:rsidR="00C04C46" w:rsidRPr="003429B7" w:rsidRDefault="00C04C4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0A81A87" w14:textId="0EF5E94D" w:rsidR="00580F5B" w:rsidRPr="003429B7" w:rsidRDefault="00580F5B" w:rsidP="00397CCE">
            <w:pPr>
              <w:pStyle w:val="Akapitzlist"/>
              <w:numPr>
                <w:ilvl w:val="0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4F64FAA" w14:textId="4C4D4C52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udokumentowana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niwolumabu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785AE57A" w14:textId="1B65F7EC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oligoprogresji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narządach,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dopuszcza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(chirurgia,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stereotaktyczna),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odnosi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chorobowych;</w:t>
            </w:r>
          </w:p>
          <w:p w14:paraId="5222666A" w14:textId="1D8136A2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0CBFDC55" w14:textId="7E1CBC0F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okres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37746AF7" w14:textId="58CC7609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Onkologicznych;</w:t>
            </w:r>
          </w:p>
          <w:p w14:paraId="08386784" w14:textId="7C5AC21F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6E7E800" w14:textId="117A888B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4E05F06" w14:textId="6DFB1DBD" w:rsidR="00EF21AF" w:rsidRPr="003429B7" w:rsidRDefault="00EF21AF" w:rsidP="00397CCE">
            <w:pPr>
              <w:pStyle w:val="Akapitzlist"/>
              <w:numPr>
                <w:ilvl w:val="3"/>
                <w:numId w:val="8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nieprzestrzeganie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lekarskich,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zwłaszcza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oceniających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świadczeniobiorcy.</w:t>
            </w:r>
          </w:p>
          <w:p w14:paraId="4CD5599E" w14:textId="1E18F92F" w:rsidR="006C5A95" w:rsidRPr="003429B7" w:rsidRDefault="006C5A95" w:rsidP="00FC2BC7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2FDBD259" w14:textId="5638537E" w:rsidR="006C5A95" w:rsidRPr="003429B7" w:rsidRDefault="006C5A95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leków,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drugiej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lekowego.</w:t>
            </w:r>
          </w:p>
          <w:p w14:paraId="1F2172E8" w14:textId="77777777" w:rsidR="00316C2A" w:rsidRPr="003429B7" w:rsidRDefault="00316C2A" w:rsidP="0044534F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35EFB35A" w14:textId="2D79040F" w:rsidR="008A33F3" w:rsidRPr="003429B7" w:rsidRDefault="008A33F3" w:rsidP="00397CCE">
            <w:pPr>
              <w:pStyle w:val="Akapitzlist"/>
              <w:numPr>
                <w:ilvl w:val="0"/>
                <w:numId w:val="9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47C04C4D" w14:textId="4304747A" w:rsidR="008A33F3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362E4A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6141E833" w14:textId="3660413C" w:rsidR="00327EBC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proofErr w:type="spellEnd"/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24" w:type="pct"/>
            <w:shd w:val="clear" w:color="auto" w:fill="auto"/>
          </w:tcPr>
          <w:p w14:paraId="3875D607" w14:textId="3962E53D" w:rsidR="00E03D44" w:rsidRPr="003429B7" w:rsidRDefault="00E03D44" w:rsidP="00397CCE">
            <w:pPr>
              <w:pStyle w:val="Akapitzlist"/>
              <w:numPr>
                <w:ilvl w:val="0"/>
                <w:numId w:val="10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proofErr w:type="spellEnd"/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  <w:proofErr w:type="spellEnd"/>
          </w:p>
          <w:p w14:paraId="37546542" w14:textId="166B4800" w:rsidR="00D37437" w:rsidRPr="003429B7" w:rsidRDefault="00D37437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nerkowokomórkowego;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EF91AB" w14:textId="36A98E3F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1EB42371" w14:textId="6F38F3F0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FC0631D" w14:textId="4CE2E009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2A7512A" w14:textId="5CA15BC4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37E17507" w14:textId="4626C6D7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5F534CEE" w14:textId="3DBE01A4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19BB39EE" w14:textId="09705929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EAA0F6A" w14:textId="3E63D827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1D1E38F1" w14:textId="4E47DD6D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B7B2A74" w14:textId="1B64DCE0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alkalicznej;</w:t>
            </w:r>
          </w:p>
          <w:p w14:paraId="5544CA4B" w14:textId="5017B5E2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4B117497" w14:textId="458CBB8D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77B29A6C" w14:textId="0FF69F4D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test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rozrodczym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klinicznie);</w:t>
            </w:r>
          </w:p>
          <w:p w14:paraId="19DB0BB6" w14:textId="497BA7E3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elektrokardiogram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035CFCF1" w14:textId="29FB0CE2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21606964" w14:textId="63DCA36D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jamy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0AB7F1E1" w14:textId="4B0A1CC0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4DC70254" w14:textId="69301B95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(tj.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miejscowym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66B13631" w14:textId="463485A9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3778E24C" w14:textId="4AF0B37D" w:rsidR="004656A6" w:rsidRPr="003429B7" w:rsidRDefault="004656A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</w:p>
          <w:p w14:paraId="1B394547" w14:textId="77777777" w:rsidR="006E2C7C" w:rsidRPr="003429B7" w:rsidRDefault="006E2C7C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F236498" w14:textId="3742C4D0" w:rsidR="00E03D44" w:rsidRPr="003429B7" w:rsidRDefault="00E03D44" w:rsidP="00397CCE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72A2ECF2" w14:textId="0932C021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6F68EE95" w14:textId="517FBB6C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kreatyniny;</w:t>
            </w:r>
          </w:p>
          <w:p w14:paraId="2795AEE9" w14:textId="7CD9D7BF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bilirubiny;</w:t>
            </w:r>
          </w:p>
          <w:p w14:paraId="3463DFF6" w14:textId="56D1FEDD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7693A67F" w14:textId="4464D1F9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2C7F1852" w14:textId="1AA263D2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2D4C12E" w14:textId="17A3316C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</w:t>
            </w:r>
            <w:r w:rsidR="00B14C8E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03CED0" w14:textId="4E828FAF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4821D7E1" w14:textId="755C08D5" w:rsidR="004656A6" w:rsidRPr="003429B7" w:rsidRDefault="004656A6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7EF134D1" w14:textId="6514793F" w:rsidR="00743694" w:rsidRPr="003429B7" w:rsidRDefault="00E03D4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43694" w:rsidRPr="003429B7">
              <w:rPr>
                <w:rFonts w:ascii="Times New Roman" w:hAnsi="Times New Roman"/>
                <w:sz w:val="20"/>
                <w:szCs w:val="20"/>
              </w:rPr>
              <w:t>tygodni.</w:t>
            </w:r>
          </w:p>
          <w:p w14:paraId="7D1FDB72" w14:textId="0BBB2BE1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940DB93" w14:textId="77777777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7467A99C" w14:textId="1BC3C2C4" w:rsidR="00E03D44" w:rsidRPr="003429B7" w:rsidRDefault="00E03D44" w:rsidP="00397CCE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47E2B4B7" w14:textId="29AD9D60" w:rsidR="00E03D44" w:rsidRPr="003429B7" w:rsidRDefault="000A75FF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5F3BB1D0" w14:textId="44E787D5" w:rsidR="00E03D44" w:rsidRPr="003429B7" w:rsidRDefault="000A75FF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jeżeli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10215088" w14:textId="7497CF2A" w:rsidR="00E03D44" w:rsidRPr="003429B7" w:rsidRDefault="000A75FF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i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3D44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691B2E52" w14:textId="77777777" w:rsidR="002C2290" w:rsidRPr="003429B7" w:rsidRDefault="002C229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78C7D48" w14:textId="78CA9F41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53AEF937" w14:textId="42032831" w:rsidR="00FF55DE" w:rsidRPr="003429B7" w:rsidRDefault="00FF55DE" w:rsidP="00397CCE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7A9B8673" w14:textId="40F90EB0" w:rsidR="00FF55DE" w:rsidRPr="003429B7" w:rsidRDefault="00FF55DE" w:rsidP="00397CCE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3B81D0F4" w14:textId="1AB4877D" w:rsidR="00FF55DE" w:rsidRPr="003429B7" w:rsidRDefault="00FF55DE" w:rsidP="00397CCE">
            <w:pPr>
              <w:pStyle w:val="Akapitzlist"/>
              <w:numPr>
                <w:ilvl w:val="3"/>
                <w:numId w:val="11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powodu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7E39FF1F" w14:textId="5787AEF5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11FD4A57" w14:textId="75988EC3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Ocena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19ABAB" w14:textId="224A4BDF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pacjentów.</w:t>
            </w:r>
          </w:p>
          <w:p w14:paraId="7CF134A1" w14:textId="77777777" w:rsidR="00D37437" w:rsidRPr="003429B7" w:rsidRDefault="00D37437" w:rsidP="00FC2BC7">
            <w:pPr>
              <w:pStyle w:val="Akapitzlist"/>
              <w:spacing w:after="60" w:line="276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55AA2B01" w14:textId="1035FCFF" w:rsidR="00E03D44" w:rsidRPr="003429B7" w:rsidRDefault="00E03D44" w:rsidP="00397CCE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5C370D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7C40A02C" w14:textId="1ADB59FB" w:rsidR="00A903DA" w:rsidRPr="003429B7" w:rsidRDefault="00A903DA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564DBDE1" w14:textId="3BCC7795" w:rsidR="00A903DA" w:rsidRPr="003429B7" w:rsidRDefault="00A903DA" w:rsidP="00397CCE">
            <w:pPr>
              <w:pStyle w:val="Akapitzlist"/>
              <w:numPr>
                <w:ilvl w:val="3"/>
                <w:numId w:val="10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66A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7F7A515A" w14:textId="1D59271E" w:rsidR="00A903DA" w:rsidRPr="003429B7" w:rsidRDefault="00A903DA" w:rsidP="00397CCE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NFZ;</w:t>
            </w:r>
          </w:p>
          <w:p w14:paraId="128FEA20" w14:textId="0DA7ADB7" w:rsidR="006E2C7C" w:rsidRPr="003429B7" w:rsidRDefault="00A903DA" w:rsidP="00397CCE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wymagane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lekowych.</w:t>
            </w:r>
          </w:p>
        </w:tc>
      </w:tr>
      <w:tr w:rsidR="003429B7" w:rsidRPr="003429B7" w14:paraId="18BC417C" w14:textId="77777777" w:rsidTr="00316C2A">
        <w:trPr>
          <w:trHeight w:val="567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3F4FDDF" w14:textId="3449EE1A" w:rsidR="008A4CDA" w:rsidRPr="003429B7" w:rsidRDefault="008A4CDA" w:rsidP="00316C2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III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LINIA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086D4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</w:tc>
      </w:tr>
      <w:tr w:rsidR="00207D60" w:rsidRPr="003429B7" w14:paraId="570F4B26" w14:textId="77777777" w:rsidTr="00260EF2">
        <w:trPr>
          <w:trHeight w:val="20"/>
        </w:trPr>
        <w:tc>
          <w:tcPr>
            <w:tcW w:w="1841" w:type="pct"/>
            <w:shd w:val="clear" w:color="auto" w:fill="auto"/>
          </w:tcPr>
          <w:p w14:paraId="0928F410" w14:textId="1E91627E" w:rsidR="00316C2A" w:rsidRPr="003429B7" w:rsidRDefault="004E45FA" w:rsidP="00397CCE">
            <w:pPr>
              <w:pStyle w:val="Akapitzlist"/>
              <w:numPr>
                <w:ilvl w:val="0"/>
                <w:numId w:val="12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0327BE44" w14:textId="377D8FE2" w:rsidR="004E45FA" w:rsidRPr="003429B7" w:rsidRDefault="00316C2A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zostać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spełnione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(1.1.)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0E11" w:rsidRPr="003429B7">
              <w:rPr>
                <w:rFonts w:ascii="Times New Roman" w:hAnsi="Times New Roman"/>
                <w:sz w:val="20"/>
                <w:szCs w:val="20"/>
              </w:rPr>
              <w:t>(1.2.)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poszczególnych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substancji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czynnych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6BAEFE0" w14:textId="77777777" w:rsidR="00316C2A" w:rsidRPr="003429B7" w:rsidRDefault="00316C2A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6C912E8E" w14:textId="521C30EC" w:rsidR="004E45FA" w:rsidRPr="003429B7" w:rsidRDefault="004E45FA" w:rsidP="00397CCE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</w:p>
          <w:p w14:paraId="18B3E7B0" w14:textId="245368F0" w:rsidR="00E77632" w:rsidRPr="003429B7" w:rsidRDefault="00316C2A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h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istologicznie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8CC0635" w14:textId="086F8212" w:rsidR="00E77632" w:rsidRPr="003429B7" w:rsidRDefault="00C53B4D" w:rsidP="00397C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kanalików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E3809" w:rsidRPr="003429B7">
              <w:rPr>
                <w:rFonts w:ascii="Times New Roman" w:hAnsi="Times New Roman"/>
                <w:sz w:val="20"/>
                <w:szCs w:val="20"/>
              </w:rPr>
              <w:t>zbiorczych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616ECBB" w14:textId="29EEA404" w:rsidR="00C53B4D" w:rsidRPr="003429B7" w:rsidRDefault="00164670" w:rsidP="00397CCE">
            <w:pPr>
              <w:pStyle w:val="Akapitzlist"/>
              <w:numPr>
                <w:ilvl w:val="4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komponentem raka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jasnokomórkowego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sarkomatyczn</w:t>
            </w:r>
            <w:r w:rsidR="00400BA7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niwolumabu</w:t>
            </w:r>
            <w:r w:rsidR="00C53B4D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2692BB0" w14:textId="104F35DE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nowotwór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stadium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zaawansowanym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miejscowego;</w:t>
            </w:r>
          </w:p>
          <w:p w14:paraId="65A39FB7" w14:textId="5667062F" w:rsidR="00B367DD" w:rsidRPr="003429B7" w:rsidRDefault="00B367DD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skali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F55DE" w:rsidRPr="003429B7">
              <w:rPr>
                <w:rFonts w:ascii="Times New Roman" w:hAnsi="Times New Roman"/>
                <w:sz w:val="20"/>
                <w:szCs w:val="20"/>
              </w:rPr>
              <w:t>Karnofsky'ego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70-100;</w:t>
            </w:r>
          </w:p>
          <w:p w14:paraId="48C96F70" w14:textId="69E6CED2" w:rsidR="00B367DD" w:rsidRPr="003429B7" w:rsidRDefault="00B367DD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ukończony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18.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życia;</w:t>
            </w:r>
          </w:p>
          <w:p w14:paraId="77BDF878" w14:textId="23E4C858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uprzednie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guza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pierwotnego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nefrektomii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potwierdzone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konsylium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multidyscyplinarnego;</w:t>
            </w:r>
          </w:p>
          <w:p w14:paraId="4DF20542" w14:textId="5E097C36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zmiany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(wg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wersji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B56E0" w:rsidRPr="003429B7">
              <w:rPr>
                <w:rFonts w:ascii="Times New Roman" w:hAnsi="Times New Roman"/>
                <w:sz w:val="20"/>
                <w:szCs w:val="20"/>
              </w:rPr>
              <w:t>RECIST)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8C0A3F2" w14:textId="29AA0CE9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usunięcie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748E9" w:rsidRPr="003429B7">
              <w:rPr>
                <w:rFonts w:ascii="Times New Roman" w:hAnsi="Times New Roman"/>
                <w:sz w:val="20"/>
                <w:szCs w:val="20"/>
              </w:rPr>
              <w:t>stereotaktyczna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bezobjawowy);</w:t>
            </w:r>
          </w:p>
          <w:p w14:paraId="715E5520" w14:textId="661FA40E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uwzględniać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rokowanie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nowotworem;</w:t>
            </w:r>
          </w:p>
          <w:p w14:paraId="4AF4A123" w14:textId="0BE0D1C7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niepożądanych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związanych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uprzednio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przeciwnowotworową;</w:t>
            </w:r>
          </w:p>
          <w:p w14:paraId="36CF1C41" w14:textId="610CF44B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schorzeń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współistniejących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stanowiących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przeciwskazanie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oparciu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ChPL;</w:t>
            </w:r>
          </w:p>
          <w:p w14:paraId="427BC600" w14:textId="0F4CEC31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adekwatna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wydolność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określona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podstawie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laboratoryjnych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zapisami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ChPL;</w:t>
            </w:r>
          </w:p>
          <w:p w14:paraId="2167C66B" w14:textId="1063B329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wykluczenie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533B73D" w14:textId="44608698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zgoda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zapobieganie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stosowanych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B403D52" w14:textId="622CC401" w:rsidR="008B00F8" w:rsidRPr="003429B7" w:rsidRDefault="008B00F8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25306F21" w14:textId="344C678F" w:rsidR="00164670" w:rsidRPr="003429B7" w:rsidRDefault="00164670" w:rsidP="00397CCE">
            <w:pPr>
              <w:pStyle w:val="Akapitzlist"/>
              <w:numPr>
                <w:ilvl w:val="1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Szczegółowe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4E2417DC" w14:textId="5E5BDF1D" w:rsidR="004E45FA" w:rsidRPr="003429B7" w:rsidRDefault="004E45FA" w:rsidP="00397CCE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59B428B7" w14:textId="268DCD7C" w:rsidR="0064175D" w:rsidRPr="003429B7" w:rsidRDefault="00381493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(możliwa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wcześniejsza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immuno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00F8" w:rsidRPr="003429B7">
              <w:rPr>
                <w:rFonts w:ascii="Times New Roman" w:hAnsi="Times New Roman"/>
                <w:sz w:val="20"/>
                <w:szCs w:val="20"/>
              </w:rPr>
              <w:t>cytokin)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2.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246E679" w14:textId="441953C6" w:rsidR="0064175D" w:rsidRPr="003429B7" w:rsidRDefault="00660A63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E45FA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kabozantynibem</w:t>
            </w:r>
            <w:r w:rsidR="00FC2BC7"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05049F28" w14:textId="77777777" w:rsidR="00E70F59" w:rsidRPr="003429B7" w:rsidRDefault="00164670" w:rsidP="00397CCE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</w:p>
          <w:p w14:paraId="1D5A63ED" w14:textId="453184EB" w:rsidR="0064175D" w:rsidRPr="003429B7" w:rsidRDefault="00660A63" w:rsidP="00397CCE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dokumentowane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niepowodzenie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dwóch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zastosowaniem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wielokinazowych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inhibitorów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działaniu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55D1D" w:rsidRPr="003429B7">
              <w:rPr>
                <w:rFonts w:ascii="Times New Roman" w:hAnsi="Times New Roman"/>
                <w:sz w:val="20"/>
                <w:szCs w:val="20"/>
              </w:rPr>
              <w:t>antyangiogennym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(możliwa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wcześniejsza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immunoterapia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wykorzystaniem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cytokin)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FB83CE3" w14:textId="32D0831D" w:rsidR="0064175D" w:rsidRPr="003429B7" w:rsidRDefault="00660A63" w:rsidP="00397CCE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wcześniejszego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A33F3" w:rsidRPr="003429B7">
              <w:rPr>
                <w:rFonts w:ascii="Times New Roman" w:hAnsi="Times New Roman"/>
                <w:sz w:val="20"/>
                <w:szCs w:val="20"/>
              </w:rPr>
              <w:t>nerki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inhibitorami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punktów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immunologicznego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(o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anty-PD-1/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PD-L1,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B1A81" w:rsidRPr="003429B7">
              <w:rPr>
                <w:rFonts w:ascii="Times New Roman" w:hAnsi="Times New Roman"/>
                <w:sz w:val="20"/>
                <w:szCs w:val="20"/>
              </w:rPr>
              <w:t>anty-CTLA4</w:t>
            </w:r>
            <w:r w:rsidR="00D30DDB" w:rsidRPr="003429B7">
              <w:rPr>
                <w:rFonts w:ascii="Times New Roman" w:hAnsi="Times New Roman"/>
                <w:sz w:val="20"/>
                <w:szCs w:val="20"/>
              </w:rPr>
              <w:t>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282A" w:rsidRPr="003429B7">
              <w:rPr>
                <w:rFonts w:ascii="Times New Roman" w:hAnsi="Times New Roman"/>
                <w:sz w:val="20"/>
                <w:szCs w:val="20"/>
              </w:rPr>
              <w:t>adjuwantowe</w:t>
            </w:r>
            <w:r w:rsidR="00661418" w:rsidRPr="003429B7">
              <w:rPr>
                <w:rFonts w:ascii="Times New Roman" w:hAnsi="Times New Roman"/>
                <w:sz w:val="20"/>
                <w:szCs w:val="20"/>
              </w:rPr>
              <w:t>go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D09A669" w14:textId="6A2CE1B9" w:rsidR="00145415" w:rsidRPr="003429B7" w:rsidRDefault="00660A63" w:rsidP="00397CCE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n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ieobecność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aktywnych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immunologicznych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wyłączeniem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zespołu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Sjögrena,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bielactwa,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cukrzycy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typu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niedoczynności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tarczycy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(leczonej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suplementacją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hormonalną),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łuszczycy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niewymagającej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systemowego</w:t>
            </w:r>
            <w:r w:rsidR="00BD0634"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6502931" w14:textId="46F96182" w:rsidR="00145415" w:rsidRPr="003429B7" w:rsidRDefault="00660A63" w:rsidP="00397CCE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iestosowanie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systemowych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steroidowych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dawce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przekraczającej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10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mg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prednizonu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dobę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równoważnej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dawki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steroidowego)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immunosupresyjnych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ciągu14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przed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rozpoczęciem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863602" w:rsidRPr="003429B7">
              <w:rPr>
                <w:rFonts w:ascii="Times New Roman" w:hAnsi="Times New Roman"/>
                <w:sz w:val="20"/>
                <w:szCs w:val="20"/>
              </w:rPr>
              <w:t>kortyko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steroidy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wziewne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06B30" w:rsidRPr="003429B7">
              <w:rPr>
                <w:rFonts w:ascii="Times New Roman" w:hAnsi="Times New Roman"/>
                <w:sz w:val="20"/>
                <w:szCs w:val="20"/>
              </w:rPr>
              <w:t>dozwolone);</w:t>
            </w:r>
          </w:p>
          <w:p w14:paraId="03968A43" w14:textId="10E901B6" w:rsidR="002D7CF8" w:rsidRPr="003429B7" w:rsidRDefault="00660A63" w:rsidP="00397CCE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przeciwciała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monoklonalne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wywiadzie</w:t>
            </w:r>
            <w:r w:rsidR="00164670" w:rsidRPr="003429B7">
              <w:rPr>
                <w:rFonts w:ascii="Times New Roman" w:hAnsi="Times New Roman"/>
                <w:sz w:val="20"/>
                <w:szCs w:val="20"/>
              </w:rPr>
              <w:t>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42E968" w14:textId="77777777" w:rsidR="00164670" w:rsidRPr="003429B7" w:rsidRDefault="00164670" w:rsidP="00FC2BC7">
            <w:pPr>
              <w:spacing w:after="60" w:line="276" w:lineRule="auto"/>
              <w:ind w:left="527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F01160B" w14:textId="4738B71E" w:rsidR="00C04C46" w:rsidRPr="003429B7" w:rsidRDefault="00C04C46" w:rsidP="00397CCE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Określenie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programie</w:t>
            </w:r>
          </w:p>
          <w:p w14:paraId="27B786FA" w14:textId="447614B4" w:rsidR="00C04C46" w:rsidRPr="003429B7" w:rsidRDefault="00C04C4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trwa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podjęcia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decyzji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wyłączenia.</w:t>
            </w:r>
          </w:p>
          <w:p w14:paraId="46C1FCA3" w14:textId="77777777" w:rsidR="00C04C46" w:rsidRPr="003429B7" w:rsidRDefault="00C04C4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B05CE90" w14:textId="6CE6A82E" w:rsidR="00C04C46" w:rsidRPr="003429B7" w:rsidRDefault="00C04C46" w:rsidP="00397CCE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452C3A1" w14:textId="633FE4F3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udokumentowana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według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niwolumabu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potwierdzenia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kolejnym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upływie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tygodni);</w:t>
            </w:r>
          </w:p>
          <w:p w14:paraId="7627A830" w14:textId="44D108AC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oligoprogresji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(progresja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5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ognisk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więcej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narządach,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nerwowym),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dopuszcza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radykalnego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miejscowego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(chirurgia,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radioterapia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stereotaktyczna),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odnosi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korzyści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utrzymuje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odpowiedź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stabilizacja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chorobowych;</w:t>
            </w:r>
          </w:p>
          <w:p w14:paraId="6A6C3C2F" w14:textId="625BF4E9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nadwrażliwości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którąkolwiek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pomocniczą;</w:t>
            </w:r>
          </w:p>
          <w:p w14:paraId="554DD5ED" w14:textId="544D35B4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ciąża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okres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karmieni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piersią;</w:t>
            </w:r>
          </w:p>
          <w:p w14:paraId="2614D2CB" w14:textId="79DB4BCE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zagrażającej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toksyczności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niższego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stopnia,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nawraca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pomimo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zastosowania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adekwatnego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postępowania,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zasadami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zaleceniach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Towarzystw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Onkologicznych;</w:t>
            </w:r>
          </w:p>
          <w:p w14:paraId="07E78C97" w14:textId="04A7430F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utrzymujące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istotne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pogorszenie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życia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kontynuację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9094456" w14:textId="15F9CC8F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wystąpienie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stanów,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prowadzącego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uniemożliwiają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538F7C05" w14:textId="1FB05401" w:rsidR="004656A6" w:rsidRPr="003429B7" w:rsidRDefault="004656A6" w:rsidP="00397CCE">
            <w:pPr>
              <w:pStyle w:val="Akapitzlist"/>
              <w:numPr>
                <w:ilvl w:val="3"/>
                <w:numId w:val="12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brak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współpracy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nieprzestrzeganie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zaleceń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lekarskich,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zwłaszcza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okresowych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oceniających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świadczeniobiorcy.</w:t>
            </w:r>
          </w:p>
          <w:p w14:paraId="5E8EE965" w14:textId="16DB7860" w:rsidR="0078277C" w:rsidRPr="003429B7" w:rsidRDefault="0078277C" w:rsidP="0044534F"/>
          <w:p w14:paraId="117FDFB2" w14:textId="1A225245" w:rsidR="00080C13" w:rsidRPr="003429B7" w:rsidRDefault="0078277C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5" w:name="_Hlk139552345"/>
            <w:r w:rsidRPr="003429B7">
              <w:rPr>
                <w:rFonts w:ascii="Times New Roman" w:hAnsi="Times New Roman"/>
                <w:sz w:val="20"/>
                <w:szCs w:val="20"/>
              </w:rPr>
              <w:t>Ponadto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kwalifikowani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również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pacjenci,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substancjami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czynnymi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ramach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sposobu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finansowania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terapii,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wyjątkiem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sz w:val="20"/>
                <w:szCs w:val="20"/>
              </w:rPr>
              <w:t>leków,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dotyczyły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77632" w:rsidRPr="003429B7">
              <w:rPr>
                <w:rFonts w:ascii="Times New Roman" w:hAnsi="Times New Roman"/>
                <w:sz w:val="20"/>
                <w:szCs w:val="20"/>
              </w:rPr>
              <w:t>trzeciej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linii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warunkiem,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rozpoczęcia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spełniali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lekowego</w:t>
            </w:r>
            <w:r w:rsidR="00074A7A" w:rsidRPr="003429B7">
              <w:rPr>
                <w:rFonts w:ascii="Times New Roman" w:hAnsi="Times New Roman"/>
                <w:sz w:val="20"/>
                <w:szCs w:val="20"/>
              </w:rPr>
              <w:t>.</w:t>
            </w:r>
          </w:p>
          <w:bookmarkEnd w:id="5"/>
          <w:p w14:paraId="34A57C4B" w14:textId="045023F3" w:rsidR="008F3DE0" w:rsidRPr="003429B7" w:rsidRDefault="008F3DE0" w:rsidP="003E67B2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35" w:type="pct"/>
            <w:shd w:val="clear" w:color="auto" w:fill="auto"/>
          </w:tcPr>
          <w:p w14:paraId="7F301B91" w14:textId="74399CA2" w:rsidR="008A33F3" w:rsidRPr="003429B7" w:rsidRDefault="008A33F3" w:rsidP="00397CCE">
            <w:pPr>
              <w:pStyle w:val="Akapitzlist"/>
              <w:numPr>
                <w:ilvl w:val="0"/>
                <w:numId w:val="13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739E8D2C" w14:textId="72B5BE12" w:rsidR="008A33F3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Sposób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podawania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ewentualne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czasowe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wstrzymania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Charakterystykami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Produktu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Leczniczego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</w:t>
            </w:r>
            <w:r w:rsidR="00362E4A" w:rsidRPr="003429B7">
              <w:rPr>
                <w:rFonts w:ascii="Times New Roman" w:hAnsi="Times New Roman"/>
                <w:sz w:val="20"/>
                <w:szCs w:val="20"/>
              </w:rPr>
              <w:t>dalej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przyjętą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praktyką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kliniczną.</w:t>
            </w:r>
          </w:p>
          <w:p w14:paraId="4B9E11ED" w14:textId="7CBEA0AC" w:rsidR="00327EBC" w:rsidRPr="003429B7" w:rsidRDefault="008A33F3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Dopuszczalne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zmniejszenie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dawek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leków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ChPL.</w:t>
            </w:r>
          </w:p>
        </w:tc>
        <w:tc>
          <w:tcPr>
            <w:tcW w:w="1824" w:type="pct"/>
            <w:shd w:val="clear" w:color="auto" w:fill="auto"/>
          </w:tcPr>
          <w:p w14:paraId="0A229249" w14:textId="5DD36104" w:rsidR="00F528B8" w:rsidRPr="003429B7" w:rsidRDefault="00F528B8" w:rsidP="00397CCE">
            <w:pPr>
              <w:pStyle w:val="Akapitzlist"/>
              <w:numPr>
                <w:ilvl w:val="0"/>
                <w:numId w:val="14"/>
              </w:numPr>
              <w:spacing w:before="120"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przy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kwalifikacji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17957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kabozantynibem</w:t>
            </w:r>
            <w:r w:rsidR="002520A2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,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2520A2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niwolumabem</w:t>
            </w:r>
            <w:r w:rsidR="00511300" w:rsidRPr="003429B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14:paraId="262347DE" w14:textId="0D55BE8F" w:rsidR="00AD045D" w:rsidRPr="003429B7" w:rsidRDefault="00D37437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rozpoznanie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histopatologiczne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raka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nerkowokomórkowego;</w:t>
            </w:r>
          </w:p>
          <w:p w14:paraId="633B3039" w14:textId="36874C3C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70B5F4B0" w14:textId="4BF01B87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78F90E" w14:textId="1E6966CB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EF73DF7" w14:textId="406CAE4F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5E110931" w14:textId="6DE8753D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4E9A7C2F" w14:textId="73146632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dehydrogenazy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mleczanowej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(LDH);</w:t>
            </w:r>
          </w:p>
          <w:p w14:paraId="179AF9AF" w14:textId="1627F056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fT4;</w:t>
            </w:r>
          </w:p>
          <w:p w14:paraId="2F69638D" w14:textId="2FFB64E0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skorygowanego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wapnia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surowicy;</w:t>
            </w:r>
          </w:p>
          <w:p w14:paraId="791CDBCE" w14:textId="4291181F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32967E4" w14:textId="3F31F897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fosfatazy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alkalicznej;</w:t>
            </w:r>
          </w:p>
          <w:p w14:paraId="468391FC" w14:textId="7E343677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glukozy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krwi;</w:t>
            </w:r>
          </w:p>
          <w:p w14:paraId="40844990" w14:textId="6E557650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laboratoryjne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klinicznych;</w:t>
            </w:r>
          </w:p>
          <w:p w14:paraId="2E06EB10" w14:textId="15A4218D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test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ciążowy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kobiet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wieku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rozrodczym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(jeśli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klinicznie);</w:t>
            </w:r>
          </w:p>
          <w:p w14:paraId="5A747ECE" w14:textId="4755187B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elektrokardiogram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(EKG);</w:t>
            </w:r>
          </w:p>
          <w:p w14:paraId="4231954E" w14:textId="1B47827A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03399D78" w14:textId="2706E95F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jamy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brzusznej;</w:t>
            </w:r>
          </w:p>
          <w:p w14:paraId="545AA6AF" w14:textId="278D41D0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przypadkach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pomiaru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zmian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leczenie;</w:t>
            </w:r>
          </w:p>
          <w:p w14:paraId="34B97A38" w14:textId="0E792C2F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mózgu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podejrzeniem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(tj.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objawów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strony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ośrodkowego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układu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nerwowego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osób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wcześniejsz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leczeniu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0583D" w:rsidRPr="003429B7">
              <w:rPr>
                <w:rFonts w:ascii="Times New Roman" w:hAnsi="Times New Roman"/>
                <w:sz w:val="20"/>
                <w:szCs w:val="20"/>
              </w:rPr>
              <w:t>miejscowym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przerzutów);</w:t>
            </w:r>
          </w:p>
          <w:p w14:paraId="4A927D60" w14:textId="6EC29E58" w:rsidR="004656A6" w:rsidRPr="003429B7" w:rsidRDefault="004656A6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70E0AD34" w14:textId="228ACD92" w:rsidR="004656A6" w:rsidRPr="003429B7" w:rsidRDefault="004656A6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Wstępne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późniejszą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wg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</w:p>
          <w:p w14:paraId="07F14648" w14:textId="77777777" w:rsidR="00F528B8" w:rsidRPr="003429B7" w:rsidRDefault="00F528B8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4E21DA9F" w14:textId="74AA7ACF" w:rsidR="00F528B8" w:rsidRPr="003429B7" w:rsidRDefault="00F528B8" w:rsidP="00397CCE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</w:p>
          <w:p w14:paraId="0E1D88C5" w14:textId="5E2E0F3D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rozmazem;</w:t>
            </w:r>
          </w:p>
          <w:p w14:paraId="1E14AD8F" w14:textId="4E4C86B7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kreatyniny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A52FF13" w14:textId="445FEE21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bilirubiny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2DDE" w:rsidRPr="003429B7">
              <w:rPr>
                <w:rFonts w:ascii="Times New Roman" w:hAnsi="Times New Roman"/>
                <w:sz w:val="20"/>
                <w:szCs w:val="20"/>
              </w:rPr>
              <w:t>krwi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D10313F" w14:textId="19C764EC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alaninowej;</w:t>
            </w:r>
          </w:p>
          <w:p w14:paraId="713E4AAD" w14:textId="290BAF9F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aktywności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aminotransferazy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asparaginianowej;</w:t>
            </w:r>
          </w:p>
          <w:p w14:paraId="7DC3B45F" w14:textId="5B5E24C5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ogólne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moczu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–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dla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i/>
                <w:iCs/>
                <w:sz w:val="20"/>
                <w:szCs w:val="20"/>
              </w:rPr>
              <w:t>kabozantynibu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7EBA582" w14:textId="588F94F1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oznaczenie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stężenia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fT4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TSH;</w:t>
            </w:r>
          </w:p>
          <w:p w14:paraId="063955F4" w14:textId="7E723EF2" w:rsidR="0049729B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pomiar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ciśnienia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tętniczego;</w:t>
            </w:r>
          </w:p>
          <w:p w14:paraId="51C08114" w14:textId="6A664795" w:rsidR="00743694" w:rsidRPr="003429B7" w:rsidRDefault="0049729B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666D28A1" w14:textId="307AD99D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4-8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tygodni.</w:t>
            </w:r>
          </w:p>
          <w:p w14:paraId="4A03F286" w14:textId="6867A5B9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monitorujące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częściej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C1B4198" w14:textId="77777777" w:rsidR="00743694" w:rsidRPr="003429B7" w:rsidRDefault="00743694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D9728B6" w14:textId="0F689464" w:rsidR="00F528B8" w:rsidRPr="003429B7" w:rsidRDefault="00F528B8" w:rsidP="00397CCE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14:paraId="3B01B957" w14:textId="51350E1F" w:rsidR="00F528B8" w:rsidRPr="003429B7" w:rsidRDefault="00375781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MR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odpowiedniego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obszaru;</w:t>
            </w:r>
          </w:p>
          <w:p w14:paraId="4C3015AC" w14:textId="608BB23D" w:rsidR="00F528B8" w:rsidRPr="003429B7" w:rsidRDefault="00511300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75781" w:rsidRPr="003429B7">
              <w:rPr>
                <w:rFonts w:ascii="Times New Roman" w:hAnsi="Times New Roman"/>
                <w:sz w:val="20"/>
                <w:szCs w:val="20"/>
              </w:rPr>
              <w:t>b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adanie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RTG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klatki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piersiowej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-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jeżeli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badanie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KT;</w:t>
            </w:r>
          </w:p>
          <w:p w14:paraId="6BBC43DE" w14:textId="60111C43" w:rsidR="00F528B8" w:rsidRPr="003429B7" w:rsidRDefault="00375781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nne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razie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528B8"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30849A6E" w14:textId="77777777" w:rsidR="002C2290" w:rsidRPr="003429B7" w:rsidRDefault="002C2290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D7773C4" w14:textId="50EBE37C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się:</w:t>
            </w:r>
          </w:p>
          <w:p w14:paraId="2AA0FBED" w14:textId="2F7A4611" w:rsidR="00FF55DE" w:rsidRPr="003429B7" w:rsidRDefault="00FF55DE" w:rsidP="00397C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12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tygodni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2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7CED75C8" w14:textId="5A8E0E93" w:rsidR="00FF55DE" w:rsidRPr="003429B7" w:rsidRDefault="00FF55DE" w:rsidP="00397C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dłużej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3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lata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mogą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wykonywane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rzadziej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niż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6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miesięcy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możliwością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opóźnienia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tyg.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przerw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leczeniu);</w:t>
            </w:r>
          </w:p>
          <w:p w14:paraId="3CCC6CD2" w14:textId="5767E017" w:rsidR="00FF55DE" w:rsidRPr="003429B7" w:rsidRDefault="00FF55DE" w:rsidP="00397CCE">
            <w:pPr>
              <w:pStyle w:val="Akapitzlist"/>
              <w:numPr>
                <w:ilvl w:val="3"/>
                <w:numId w:val="15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chwili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wyłączenia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ile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nastąpiło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powodu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udokumentowanej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progresji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choroby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zawsze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wystąpienia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wskazań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klinicznych.</w:t>
            </w:r>
          </w:p>
          <w:p w14:paraId="0977952D" w14:textId="6FDF042C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Wykonane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muszą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umożliwić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obiektywną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ocenę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leczenie.</w:t>
            </w:r>
          </w:p>
          <w:p w14:paraId="4BA28D81" w14:textId="5919905D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Ocena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odpowiedzi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przeprowadzana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aktualnymi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kryteriami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RECIST.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61B6382" w14:textId="1F63E34C" w:rsidR="00FF55DE" w:rsidRPr="003429B7" w:rsidRDefault="00FF55DE" w:rsidP="00FC2BC7">
            <w:p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skuteczności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bezpieczeństwa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powinno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być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prowadzone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jednakowo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jak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pozostałych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pacjentów.</w:t>
            </w:r>
          </w:p>
          <w:p w14:paraId="7ECEAA08" w14:textId="77777777" w:rsidR="00AD045D" w:rsidRPr="003429B7" w:rsidRDefault="00AD045D" w:rsidP="00FC2BC7">
            <w:pPr>
              <w:spacing w:after="60" w:line="276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542014B" w14:textId="47E56C2A" w:rsidR="00F528B8" w:rsidRPr="003429B7" w:rsidRDefault="00F528B8" w:rsidP="00397CCE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contextualSpacing w:val="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511300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CA39D1" w:rsidRPr="003429B7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20386181" w14:textId="3F5EEC2C" w:rsidR="00A903DA" w:rsidRPr="003429B7" w:rsidRDefault="00A903DA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gromadzenie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dokumentacji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medycznej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dotyczących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każdorazowe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przedstawianie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żądanie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kontrolerów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Narodowego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Funduszu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Zdrowia;</w:t>
            </w:r>
          </w:p>
          <w:p w14:paraId="2E0161BD" w14:textId="6519DCA9" w:rsidR="00A903DA" w:rsidRPr="003429B7" w:rsidRDefault="00A903DA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zawartych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266A" w:rsidRPr="003429B7">
              <w:rPr>
                <w:rFonts w:ascii="Times New Roman" w:hAnsi="Times New Roman"/>
                <w:sz w:val="20"/>
                <w:szCs w:val="20"/>
              </w:rPr>
              <w:t>e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496D" w:rsidRPr="003429B7">
              <w:rPr>
                <w:rFonts w:ascii="Times New Roman" w:hAnsi="Times New Roman"/>
                <w:sz w:val="20"/>
                <w:szCs w:val="20"/>
              </w:rPr>
              <w:t>lekowych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dostępnym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pomocą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aplikacji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internetowej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udostępnionej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częstotliwością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zgodną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opisem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programu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oraz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zakończenie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leczenia;</w:t>
            </w:r>
          </w:p>
          <w:p w14:paraId="060F5B44" w14:textId="39D8D139" w:rsidR="00A903DA" w:rsidRPr="003429B7" w:rsidRDefault="00A903DA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przekazywanie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sprawozdawczo-rozliczeniowych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(informacje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przekazuje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się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do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papierowej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lub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formie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elektronicznej)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zgodnie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wymaganiami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opublikowanymi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przez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429B7">
              <w:rPr>
                <w:rFonts w:ascii="Times New Roman" w:hAnsi="Times New Roman"/>
                <w:sz w:val="20"/>
                <w:szCs w:val="20"/>
              </w:rPr>
              <w:t>NFZ;</w:t>
            </w:r>
          </w:p>
          <w:p w14:paraId="162CFDBF" w14:textId="3CCB6DE8" w:rsidR="006E2C7C" w:rsidRPr="003429B7" w:rsidRDefault="00A903DA" w:rsidP="00397CCE">
            <w:pPr>
              <w:numPr>
                <w:ilvl w:val="3"/>
                <w:numId w:val="14"/>
              </w:numPr>
              <w:spacing w:after="6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przypadku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pacjentów,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o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których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mowa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sekcji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Świadczeniobiorcy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ust.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4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pkt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1,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jest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wymagane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lastRenderedPageBreak/>
              <w:t>uzupełnianie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danych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informacji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elektronicznym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systemie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monitorowania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programów</w:t>
            </w:r>
            <w:r w:rsidR="00511300" w:rsidRPr="003429B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E2C7C" w:rsidRPr="003429B7">
              <w:rPr>
                <w:rFonts w:ascii="Times New Roman" w:hAnsi="Times New Roman"/>
                <w:sz w:val="20"/>
                <w:szCs w:val="20"/>
              </w:rPr>
              <w:t>lekowych.</w:t>
            </w:r>
          </w:p>
        </w:tc>
      </w:tr>
    </w:tbl>
    <w:p w14:paraId="00C2C494" w14:textId="77777777" w:rsidR="00B52071" w:rsidRPr="003429B7" w:rsidRDefault="00B52071">
      <w:pPr>
        <w:rPr>
          <w:rFonts w:ascii="Times New Roman" w:hAnsi="Times New Roman"/>
          <w:sz w:val="20"/>
          <w:szCs w:val="20"/>
        </w:rPr>
      </w:pPr>
    </w:p>
    <w:sectPr w:rsidR="00B52071" w:rsidRPr="003429B7" w:rsidSect="00E448AD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6366F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" w15:restartNumberingAfterBreak="0">
    <w:nsid w:val="179A3413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187331DE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95D3491"/>
    <w:multiLevelType w:val="hybridMultilevel"/>
    <w:tmpl w:val="E0A6D0E0"/>
    <w:lvl w:ilvl="0" w:tplc="58D662F8">
      <w:start w:val="1"/>
      <w:numFmt w:val="decimal"/>
      <w:suff w:val="space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4" w15:restartNumberingAfterBreak="0">
    <w:nsid w:val="1C523768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1CD417DD"/>
    <w:multiLevelType w:val="hybridMultilevel"/>
    <w:tmpl w:val="7DCA365A"/>
    <w:lvl w:ilvl="0" w:tplc="A184B210">
      <w:start w:val="1"/>
      <w:numFmt w:val="decimal"/>
      <w:lvlText w:val="%1)"/>
      <w:lvlJc w:val="left"/>
      <w:pPr>
        <w:ind w:left="1020" w:hanging="360"/>
      </w:pPr>
    </w:lvl>
    <w:lvl w:ilvl="1" w:tplc="9D80D022">
      <w:start w:val="1"/>
      <w:numFmt w:val="decimal"/>
      <w:lvlText w:val="%2)"/>
      <w:lvlJc w:val="left"/>
      <w:pPr>
        <w:ind w:left="1020" w:hanging="360"/>
      </w:pPr>
    </w:lvl>
    <w:lvl w:ilvl="2" w:tplc="65B06900">
      <w:start w:val="1"/>
      <w:numFmt w:val="decimal"/>
      <w:lvlText w:val="%3)"/>
      <w:lvlJc w:val="left"/>
      <w:pPr>
        <w:ind w:left="1020" w:hanging="360"/>
      </w:pPr>
    </w:lvl>
    <w:lvl w:ilvl="3" w:tplc="B1024EB0">
      <w:start w:val="1"/>
      <w:numFmt w:val="decimal"/>
      <w:lvlText w:val="%4)"/>
      <w:lvlJc w:val="left"/>
      <w:pPr>
        <w:ind w:left="1020" w:hanging="360"/>
      </w:pPr>
    </w:lvl>
    <w:lvl w:ilvl="4" w:tplc="22DC9E78">
      <w:start w:val="1"/>
      <w:numFmt w:val="decimal"/>
      <w:lvlText w:val="%5)"/>
      <w:lvlJc w:val="left"/>
      <w:pPr>
        <w:ind w:left="1020" w:hanging="360"/>
      </w:pPr>
    </w:lvl>
    <w:lvl w:ilvl="5" w:tplc="0E82F006">
      <w:start w:val="1"/>
      <w:numFmt w:val="decimal"/>
      <w:lvlText w:val="%6)"/>
      <w:lvlJc w:val="left"/>
      <w:pPr>
        <w:ind w:left="1020" w:hanging="360"/>
      </w:pPr>
    </w:lvl>
    <w:lvl w:ilvl="6" w:tplc="ACFCB712">
      <w:start w:val="1"/>
      <w:numFmt w:val="decimal"/>
      <w:lvlText w:val="%7)"/>
      <w:lvlJc w:val="left"/>
      <w:pPr>
        <w:ind w:left="1020" w:hanging="360"/>
      </w:pPr>
    </w:lvl>
    <w:lvl w:ilvl="7" w:tplc="B1FEE8F2">
      <w:start w:val="1"/>
      <w:numFmt w:val="decimal"/>
      <w:lvlText w:val="%8)"/>
      <w:lvlJc w:val="left"/>
      <w:pPr>
        <w:ind w:left="1020" w:hanging="360"/>
      </w:pPr>
    </w:lvl>
    <w:lvl w:ilvl="8" w:tplc="1304DA24">
      <w:start w:val="1"/>
      <w:numFmt w:val="decimal"/>
      <w:lvlText w:val="%9)"/>
      <w:lvlJc w:val="left"/>
      <w:pPr>
        <w:ind w:left="1020" w:hanging="360"/>
      </w:pPr>
    </w:lvl>
  </w:abstractNum>
  <w:abstractNum w:abstractNumId="6" w15:restartNumberingAfterBreak="0">
    <w:nsid w:val="284356FB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2D4F5BC7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48B87E35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9" w15:restartNumberingAfterBreak="0">
    <w:nsid w:val="4B1E0A1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0" w15:restartNumberingAfterBreak="0">
    <w:nsid w:val="4D70753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55F149D3"/>
    <w:multiLevelType w:val="hybridMultilevel"/>
    <w:tmpl w:val="B61CE06A"/>
    <w:lvl w:ilvl="0" w:tplc="D398F37E">
      <w:start w:val="1"/>
      <w:numFmt w:val="decimal"/>
      <w:lvlText w:val="%1)"/>
      <w:lvlJc w:val="left"/>
      <w:pPr>
        <w:ind w:left="1020" w:hanging="360"/>
      </w:pPr>
    </w:lvl>
    <w:lvl w:ilvl="1" w:tplc="D32A890A">
      <w:start w:val="1"/>
      <w:numFmt w:val="decimal"/>
      <w:lvlText w:val="%2)"/>
      <w:lvlJc w:val="left"/>
      <w:pPr>
        <w:ind w:left="1020" w:hanging="360"/>
      </w:pPr>
    </w:lvl>
    <w:lvl w:ilvl="2" w:tplc="D0E6AF60">
      <w:start w:val="1"/>
      <w:numFmt w:val="decimal"/>
      <w:lvlText w:val="%3)"/>
      <w:lvlJc w:val="left"/>
      <w:pPr>
        <w:ind w:left="1020" w:hanging="360"/>
      </w:pPr>
    </w:lvl>
    <w:lvl w:ilvl="3" w:tplc="ACA6D5F2">
      <w:start w:val="1"/>
      <w:numFmt w:val="decimal"/>
      <w:lvlText w:val="%4)"/>
      <w:lvlJc w:val="left"/>
      <w:pPr>
        <w:ind w:left="1020" w:hanging="360"/>
      </w:pPr>
    </w:lvl>
    <w:lvl w:ilvl="4" w:tplc="40B6E9E8">
      <w:start w:val="1"/>
      <w:numFmt w:val="decimal"/>
      <w:lvlText w:val="%5)"/>
      <w:lvlJc w:val="left"/>
      <w:pPr>
        <w:ind w:left="1020" w:hanging="360"/>
      </w:pPr>
    </w:lvl>
    <w:lvl w:ilvl="5" w:tplc="0D0E3078">
      <w:start w:val="1"/>
      <w:numFmt w:val="decimal"/>
      <w:lvlText w:val="%6)"/>
      <w:lvlJc w:val="left"/>
      <w:pPr>
        <w:ind w:left="1020" w:hanging="360"/>
      </w:pPr>
    </w:lvl>
    <w:lvl w:ilvl="6" w:tplc="DFD46FE6">
      <w:start w:val="1"/>
      <w:numFmt w:val="decimal"/>
      <w:lvlText w:val="%7)"/>
      <w:lvlJc w:val="left"/>
      <w:pPr>
        <w:ind w:left="1020" w:hanging="360"/>
      </w:pPr>
    </w:lvl>
    <w:lvl w:ilvl="7" w:tplc="6742DE00">
      <w:start w:val="1"/>
      <w:numFmt w:val="decimal"/>
      <w:lvlText w:val="%8)"/>
      <w:lvlJc w:val="left"/>
      <w:pPr>
        <w:ind w:left="1020" w:hanging="360"/>
      </w:pPr>
    </w:lvl>
    <w:lvl w:ilvl="8" w:tplc="6B40D1DC">
      <w:start w:val="1"/>
      <w:numFmt w:val="decimal"/>
      <w:lvlText w:val="%9)"/>
      <w:lvlJc w:val="left"/>
      <w:pPr>
        <w:ind w:left="1020" w:hanging="360"/>
      </w:pPr>
    </w:lvl>
  </w:abstractNum>
  <w:abstractNum w:abstractNumId="12" w15:restartNumberingAfterBreak="0">
    <w:nsid w:val="5DF540F2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3" w15:restartNumberingAfterBreak="0">
    <w:nsid w:val="632C53B9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63591FAC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5" w15:restartNumberingAfterBreak="0">
    <w:nsid w:val="6488113B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6" w15:restartNumberingAfterBreak="0">
    <w:nsid w:val="65751451"/>
    <w:multiLevelType w:val="multilevel"/>
    <w:tmpl w:val="E294E1B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7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226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15548733">
    <w:abstractNumId w:val="17"/>
  </w:num>
  <w:num w:numId="2" w16cid:durableId="499470863">
    <w:abstractNumId w:val="10"/>
  </w:num>
  <w:num w:numId="3" w16cid:durableId="1171917499">
    <w:abstractNumId w:val="2"/>
  </w:num>
  <w:num w:numId="4" w16cid:durableId="1744136962">
    <w:abstractNumId w:val="16"/>
  </w:num>
  <w:num w:numId="5" w16cid:durableId="69929642">
    <w:abstractNumId w:val="4"/>
  </w:num>
  <w:num w:numId="6" w16cid:durableId="1853568416">
    <w:abstractNumId w:val="13"/>
  </w:num>
  <w:num w:numId="7" w16cid:durableId="291525359">
    <w:abstractNumId w:val="14"/>
  </w:num>
  <w:num w:numId="8" w16cid:durableId="145978767">
    <w:abstractNumId w:val="12"/>
  </w:num>
  <w:num w:numId="9" w16cid:durableId="1748306305">
    <w:abstractNumId w:val="15"/>
  </w:num>
  <w:num w:numId="10" w16cid:durableId="31000509">
    <w:abstractNumId w:val="7"/>
  </w:num>
  <w:num w:numId="11" w16cid:durableId="571086003">
    <w:abstractNumId w:val="1"/>
  </w:num>
  <w:num w:numId="12" w16cid:durableId="982731911">
    <w:abstractNumId w:val="9"/>
  </w:num>
  <w:num w:numId="13" w16cid:durableId="468015486">
    <w:abstractNumId w:val="0"/>
  </w:num>
  <w:num w:numId="14" w16cid:durableId="1646934158">
    <w:abstractNumId w:val="8"/>
  </w:num>
  <w:num w:numId="15" w16cid:durableId="1918322692">
    <w:abstractNumId w:val="6"/>
  </w:num>
  <w:num w:numId="16" w16cid:durableId="1793012630">
    <w:abstractNumId w:val="11"/>
  </w:num>
  <w:num w:numId="17" w16cid:durableId="1283419731">
    <w:abstractNumId w:val="5"/>
  </w:num>
  <w:num w:numId="18" w16cid:durableId="1772699815">
    <w:abstractNumId w:val="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trackedChanges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873"/>
    <w:rsid w:val="000041EE"/>
    <w:rsid w:val="000122E9"/>
    <w:rsid w:val="00026E08"/>
    <w:rsid w:val="00030B04"/>
    <w:rsid w:val="00046B49"/>
    <w:rsid w:val="00046EE0"/>
    <w:rsid w:val="000539B2"/>
    <w:rsid w:val="00053BA9"/>
    <w:rsid w:val="00062334"/>
    <w:rsid w:val="00065A35"/>
    <w:rsid w:val="00071AE2"/>
    <w:rsid w:val="00074A7A"/>
    <w:rsid w:val="00075335"/>
    <w:rsid w:val="00080C13"/>
    <w:rsid w:val="0008228C"/>
    <w:rsid w:val="00083220"/>
    <w:rsid w:val="00086D40"/>
    <w:rsid w:val="00087870"/>
    <w:rsid w:val="00094E87"/>
    <w:rsid w:val="000A2D93"/>
    <w:rsid w:val="000A31A4"/>
    <w:rsid w:val="000A640A"/>
    <w:rsid w:val="000A75FF"/>
    <w:rsid w:val="000B61F1"/>
    <w:rsid w:val="000B68D4"/>
    <w:rsid w:val="000B7024"/>
    <w:rsid w:val="000C0619"/>
    <w:rsid w:val="000C273F"/>
    <w:rsid w:val="000D4A28"/>
    <w:rsid w:val="000D4B87"/>
    <w:rsid w:val="000D6244"/>
    <w:rsid w:val="000F2A34"/>
    <w:rsid w:val="000F334F"/>
    <w:rsid w:val="000F4999"/>
    <w:rsid w:val="0010113D"/>
    <w:rsid w:val="00105112"/>
    <w:rsid w:val="00106B30"/>
    <w:rsid w:val="00112B9C"/>
    <w:rsid w:val="0011754D"/>
    <w:rsid w:val="001205AE"/>
    <w:rsid w:val="00127924"/>
    <w:rsid w:val="00141C8D"/>
    <w:rsid w:val="00143237"/>
    <w:rsid w:val="00145415"/>
    <w:rsid w:val="00150919"/>
    <w:rsid w:val="001518AD"/>
    <w:rsid w:val="00164670"/>
    <w:rsid w:val="00167F3C"/>
    <w:rsid w:val="00170DC4"/>
    <w:rsid w:val="0017224E"/>
    <w:rsid w:val="00174F85"/>
    <w:rsid w:val="001812D8"/>
    <w:rsid w:val="00190952"/>
    <w:rsid w:val="00193534"/>
    <w:rsid w:val="00195AA7"/>
    <w:rsid w:val="001A5C0E"/>
    <w:rsid w:val="001B1531"/>
    <w:rsid w:val="001B396D"/>
    <w:rsid w:val="001B49A0"/>
    <w:rsid w:val="001B4D44"/>
    <w:rsid w:val="001B79E0"/>
    <w:rsid w:val="001C16F8"/>
    <w:rsid w:val="001C1FDD"/>
    <w:rsid w:val="001D6A07"/>
    <w:rsid w:val="001E0CF1"/>
    <w:rsid w:val="001E3DEC"/>
    <w:rsid w:val="001E75EF"/>
    <w:rsid w:val="001F1695"/>
    <w:rsid w:val="001F33EC"/>
    <w:rsid w:val="00201828"/>
    <w:rsid w:val="002049F8"/>
    <w:rsid w:val="002064DA"/>
    <w:rsid w:val="00207D60"/>
    <w:rsid w:val="00211DE0"/>
    <w:rsid w:val="00224D36"/>
    <w:rsid w:val="00226404"/>
    <w:rsid w:val="00233C62"/>
    <w:rsid w:val="0023475B"/>
    <w:rsid w:val="00237B3A"/>
    <w:rsid w:val="0024433F"/>
    <w:rsid w:val="002454A9"/>
    <w:rsid w:val="002475E8"/>
    <w:rsid w:val="002520A2"/>
    <w:rsid w:val="00254F16"/>
    <w:rsid w:val="00260EF2"/>
    <w:rsid w:val="0026373E"/>
    <w:rsid w:val="002654D6"/>
    <w:rsid w:val="00276EBC"/>
    <w:rsid w:val="00290A35"/>
    <w:rsid w:val="002A422D"/>
    <w:rsid w:val="002A68D3"/>
    <w:rsid w:val="002C2290"/>
    <w:rsid w:val="002D7CF8"/>
    <w:rsid w:val="002F1CE2"/>
    <w:rsid w:val="003004B7"/>
    <w:rsid w:val="00300E60"/>
    <w:rsid w:val="003037A0"/>
    <w:rsid w:val="003049D4"/>
    <w:rsid w:val="00306692"/>
    <w:rsid w:val="00306FEF"/>
    <w:rsid w:val="0030732A"/>
    <w:rsid w:val="00316C2A"/>
    <w:rsid w:val="00317A9A"/>
    <w:rsid w:val="00321BA5"/>
    <w:rsid w:val="00327EBC"/>
    <w:rsid w:val="003303D9"/>
    <w:rsid w:val="00341F6A"/>
    <w:rsid w:val="00342821"/>
    <w:rsid w:val="003429B7"/>
    <w:rsid w:val="003432AC"/>
    <w:rsid w:val="003503E7"/>
    <w:rsid w:val="00350D09"/>
    <w:rsid w:val="00353DFB"/>
    <w:rsid w:val="00357131"/>
    <w:rsid w:val="00362E4A"/>
    <w:rsid w:val="00373D69"/>
    <w:rsid w:val="00375781"/>
    <w:rsid w:val="00381493"/>
    <w:rsid w:val="0038416B"/>
    <w:rsid w:val="00393D9E"/>
    <w:rsid w:val="00397CCE"/>
    <w:rsid w:val="003A5162"/>
    <w:rsid w:val="003C5861"/>
    <w:rsid w:val="003C7D60"/>
    <w:rsid w:val="003E275D"/>
    <w:rsid w:val="003E67B2"/>
    <w:rsid w:val="003E7198"/>
    <w:rsid w:val="003F2ABD"/>
    <w:rsid w:val="003F4850"/>
    <w:rsid w:val="003F6C29"/>
    <w:rsid w:val="00400BA7"/>
    <w:rsid w:val="00410E96"/>
    <w:rsid w:val="00412211"/>
    <w:rsid w:val="0041765F"/>
    <w:rsid w:val="004207E2"/>
    <w:rsid w:val="00421845"/>
    <w:rsid w:val="00432293"/>
    <w:rsid w:val="004330C7"/>
    <w:rsid w:val="00433776"/>
    <w:rsid w:val="0044534F"/>
    <w:rsid w:val="004475E4"/>
    <w:rsid w:val="004504DD"/>
    <w:rsid w:val="0045496D"/>
    <w:rsid w:val="00455571"/>
    <w:rsid w:val="00457C9F"/>
    <w:rsid w:val="0046510F"/>
    <w:rsid w:val="004656A6"/>
    <w:rsid w:val="0048797C"/>
    <w:rsid w:val="00487A66"/>
    <w:rsid w:val="0049729B"/>
    <w:rsid w:val="004A0FBD"/>
    <w:rsid w:val="004A571F"/>
    <w:rsid w:val="004B2EC3"/>
    <w:rsid w:val="004B6E69"/>
    <w:rsid w:val="004C06FA"/>
    <w:rsid w:val="004C58EF"/>
    <w:rsid w:val="004C7094"/>
    <w:rsid w:val="004D1DAA"/>
    <w:rsid w:val="004D5B38"/>
    <w:rsid w:val="004E45FA"/>
    <w:rsid w:val="004E5D9C"/>
    <w:rsid w:val="004F0E41"/>
    <w:rsid w:val="004F535B"/>
    <w:rsid w:val="004F6C98"/>
    <w:rsid w:val="004F70B8"/>
    <w:rsid w:val="00511300"/>
    <w:rsid w:val="00511FDF"/>
    <w:rsid w:val="0051531C"/>
    <w:rsid w:val="00517792"/>
    <w:rsid w:val="00520DCF"/>
    <w:rsid w:val="00521A87"/>
    <w:rsid w:val="00521DB5"/>
    <w:rsid w:val="00522E8D"/>
    <w:rsid w:val="005255F7"/>
    <w:rsid w:val="00553654"/>
    <w:rsid w:val="00562A7C"/>
    <w:rsid w:val="00562E9B"/>
    <w:rsid w:val="00574DB8"/>
    <w:rsid w:val="00580F5B"/>
    <w:rsid w:val="005842CB"/>
    <w:rsid w:val="00584CC8"/>
    <w:rsid w:val="00590C4C"/>
    <w:rsid w:val="0059615E"/>
    <w:rsid w:val="005A2E43"/>
    <w:rsid w:val="005A5254"/>
    <w:rsid w:val="005B0705"/>
    <w:rsid w:val="005B0834"/>
    <w:rsid w:val="005C07D9"/>
    <w:rsid w:val="005C370D"/>
    <w:rsid w:val="005C3FB0"/>
    <w:rsid w:val="005C5334"/>
    <w:rsid w:val="005E4A6C"/>
    <w:rsid w:val="006029C1"/>
    <w:rsid w:val="006060A4"/>
    <w:rsid w:val="00606530"/>
    <w:rsid w:val="00612056"/>
    <w:rsid w:val="00621ADD"/>
    <w:rsid w:val="0064175D"/>
    <w:rsid w:val="00647C32"/>
    <w:rsid w:val="00656B86"/>
    <w:rsid w:val="00660A63"/>
    <w:rsid w:val="00661418"/>
    <w:rsid w:val="0067266A"/>
    <w:rsid w:val="00675766"/>
    <w:rsid w:val="00680F6A"/>
    <w:rsid w:val="006823EE"/>
    <w:rsid w:val="00684B7D"/>
    <w:rsid w:val="00687C4E"/>
    <w:rsid w:val="00692065"/>
    <w:rsid w:val="00694EEE"/>
    <w:rsid w:val="006A41DB"/>
    <w:rsid w:val="006A5877"/>
    <w:rsid w:val="006A7251"/>
    <w:rsid w:val="006B1A74"/>
    <w:rsid w:val="006B7EF9"/>
    <w:rsid w:val="006C1A28"/>
    <w:rsid w:val="006C5A95"/>
    <w:rsid w:val="006C7FD2"/>
    <w:rsid w:val="006D1C7D"/>
    <w:rsid w:val="006D4BFB"/>
    <w:rsid w:val="006D7002"/>
    <w:rsid w:val="006E1D9C"/>
    <w:rsid w:val="006E2C7C"/>
    <w:rsid w:val="006E5BDE"/>
    <w:rsid w:val="006F388F"/>
    <w:rsid w:val="00701B6B"/>
    <w:rsid w:val="00707C53"/>
    <w:rsid w:val="00713A0A"/>
    <w:rsid w:val="007141A5"/>
    <w:rsid w:val="00721D9C"/>
    <w:rsid w:val="00723B99"/>
    <w:rsid w:val="00724A8E"/>
    <w:rsid w:val="007377DE"/>
    <w:rsid w:val="00740142"/>
    <w:rsid w:val="007425DF"/>
    <w:rsid w:val="00743694"/>
    <w:rsid w:val="0074712E"/>
    <w:rsid w:val="00760C46"/>
    <w:rsid w:val="00765EF1"/>
    <w:rsid w:val="00765F7A"/>
    <w:rsid w:val="00771B01"/>
    <w:rsid w:val="0078277C"/>
    <w:rsid w:val="00787C13"/>
    <w:rsid w:val="007915F3"/>
    <w:rsid w:val="00791A52"/>
    <w:rsid w:val="007A0AD3"/>
    <w:rsid w:val="007A2DD3"/>
    <w:rsid w:val="007A5E40"/>
    <w:rsid w:val="007C0D8C"/>
    <w:rsid w:val="007C6E43"/>
    <w:rsid w:val="007D3747"/>
    <w:rsid w:val="007D39DB"/>
    <w:rsid w:val="007D55B2"/>
    <w:rsid w:val="007D6073"/>
    <w:rsid w:val="007E7286"/>
    <w:rsid w:val="007F327F"/>
    <w:rsid w:val="007F6C76"/>
    <w:rsid w:val="0080282A"/>
    <w:rsid w:val="0080583D"/>
    <w:rsid w:val="00827750"/>
    <w:rsid w:val="00827787"/>
    <w:rsid w:val="00833C2F"/>
    <w:rsid w:val="00843DE3"/>
    <w:rsid w:val="008470B9"/>
    <w:rsid w:val="00861AAB"/>
    <w:rsid w:val="00863602"/>
    <w:rsid w:val="0086439F"/>
    <w:rsid w:val="00865F9D"/>
    <w:rsid w:val="00866FAE"/>
    <w:rsid w:val="00876AA7"/>
    <w:rsid w:val="00884D7E"/>
    <w:rsid w:val="00887CC5"/>
    <w:rsid w:val="00893239"/>
    <w:rsid w:val="008959DD"/>
    <w:rsid w:val="008A33F3"/>
    <w:rsid w:val="008A4CDA"/>
    <w:rsid w:val="008B00F8"/>
    <w:rsid w:val="008B0F7C"/>
    <w:rsid w:val="008B3793"/>
    <w:rsid w:val="008B4126"/>
    <w:rsid w:val="008B415D"/>
    <w:rsid w:val="008B59D1"/>
    <w:rsid w:val="008B651F"/>
    <w:rsid w:val="008C50AA"/>
    <w:rsid w:val="008D02B3"/>
    <w:rsid w:val="008F20A6"/>
    <w:rsid w:val="008F3DE0"/>
    <w:rsid w:val="008F5C2F"/>
    <w:rsid w:val="009242F1"/>
    <w:rsid w:val="00931E63"/>
    <w:rsid w:val="009413AA"/>
    <w:rsid w:val="00945C59"/>
    <w:rsid w:val="009466F6"/>
    <w:rsid w:val="00954AE3"/>
    <w:rsid w:val="0096149D"/>
    <w:rsid w:val="00970D61"/>
    <w:rsid w:val="00975200"/>
    <w:rsid w:val="009777CB"/>
    <w:rsid w:val="009822F1"/>
    <w:rsid w:val="00987BE6"/>
    <w:rsid w:val="00997494"/>
    <w:rsid w:val="009A60C0"/>
    <w:rsid w:val="009A73E8"/>
    <w:rsid w:val="009B348E"/>
    <w:rsid w:val="009C0FF0"/>
    <w:rsid w:val="009C6118"/>
    <w:rsid w:val="009D1699"/>
    <w:rsid w:val="009D49D7"/>
    <w:rsid w:val="009D5E80"/>
    <w:rsid w:val="009E1E97"/>
    <w:rsid w:val="009E4909"/>
    <w:rsid w:val="009E5295"/>
    <w:rsid w:val="00A0130B"/>
    <w:rsid w:val="00A16F91"/>
    <w:rsid w:val="00A227FE"/>
    <w:rsid w:val="00A3041A"/>
    <w:rsid w:val="00A42412"/>
    <w:rsid w:val="00A43E38"/>
    <w:rsid w:val="00A46E45"/>
    <w:rsid w:val="00A56629"/>
    <w:rsid w:val="00A56FB0"/>
    <w:rsid w:val="00A64DE7"/>
    <w:rsid w:val="00A748E9"/>
    <w:rsid w:val="00A903DA"/>
    <w:rsid w:val="00A9482D"/>
    <w:rsid w:val="00AA5294"/>
    <w:rsid w:val="00AA69A5"/>
    <w:rsid w:val="00AB1A81"/>
    <w:rsid w:val="00AB6405"/>
    <w:rsid w:val="00AB79C3"/>
    <w:rsid w:val="00AC6491"/>
    <w:rsid w:val="00AD03A3"/>
    <w:rsid w:val="00AD045D"/>
    <w:rsid w:val="00AD0814"/>
    <w:rsid w:val="00AD36D3"/>
    <w:rsid w:val="00AE179E"/>
    <w:rsid w:val="00AE2119"/>
    <w:rsid w:val="00AF1A0B"/>
    <w:rsid w:val="00AF7FB2"/>
    <w:rsid w:val="00B06B4C"/>
    <w:rsid w:val="00B13F85"/>
    <w:rsid w:val="00B14148"/>
    <w:rsid w:val="00B14C8E"/>
    <w:rsid w:val="00B23A56"/>
    <w:rsid w:val="00B24B50"/>
    <w:rsid w:val="00B25287"/>
    <w:rsid w:val="00B3523F"/>
    <w:rsid w:val="00B367DD"/>
    <w:rsid w:val="00B37034"/>
    <w:rsid w:val="00B40454"/>
    <w:rsid w:val="00B45356"/>
    <w:rsid w:val="00B516D1"/>
    <w:rsid w:val="00B52071"/>
    <w:rsid w:val="00B54865"/>
    <w:rsid w:val="00B61518"/>
    <w:rsid w:val="00B7565B"/>
    <w:rsid w:val="00B7583E"/>
    <w:rsid w:val="00B8258B"/>
    <w:rsid w:val="00B83AE8"/>
    <w:rsid w:val="00B92FD7"/>
    <w:rsid w:val="00BB0EC1"/>
    <w:rsid w:val="00BB2530"/>
    <w:rsid w:val="00BB6423"/>
    <w:rsid w:val="00BC3637"/>
    <w:rsid w:val="00BC6CFE"/>
    <w:rsid w:val="00BD0634"/>
    <w:rsid w:val="00BD1A26"/>
    <w:rsid w:val="00BF3C83"/>
    <w:rsid w:val="00C0061E"/>
    <w:rsid w:val="00C021F4"/>
    <w:rsid w:val="00C04C46"/>
    <w:rsid w:val="00C04F8F"/>
    <w:rsid w:val="00C10FA6"/>
    <w:rsid w:val="00C131EA"/>
    <w:rsid w:val="00C14F74"/>
    <w:rsid w:val="00C161F0"/>
    <w:rsid w:val="00C17957"/>
    <w:rsid w:val="00C208D9"/>
    <w:rsid w:val="00C235D2"/>
    <w:rsid w:val="00C414D5"/>
    <w:rsid w:val="00C431A9"/>
    <w:rsid w:val="00C4500A"/>
    <w:rsid w:val="00C47487"/>
    <w:rsid w:val="00C509CC"/>
    <w:rsid w:val="00C52142"/>
    <w:rsid w:val="00C53B4D"/>
    <w:rsid w:val="00C53C06"/>
    <w:rsid w:val="00C57C8B"/>
    <w:rsid w:val="00C61B07"/>
    <w:rsid w:val="00C715DE"/>
    <w:rsid w:val="00C84094"/>
    <w:rsid w:val="00C93428"/>
    <w:rsid w:val="00C93D89"/>
    <w:rsid w:val="00C9464C"/>
    <w:rsid w:val="00CA1E5C"/>
    <w:rsid w:val="00CA39D1"/>
    <w:rsid w:val="00CA5BD5"/>
    <w:rsid w:val="00CA76CB"/>
    <w:rsid w:val="00CB0540"/>
    <w:rsid w:val="00CB2555"/>
    <w:rsid w:val="00CB262A"/>
    <w:rsid w:val="00CC5C9F"/>
    <w:rsid w:val="00CD0569"/>
    <w:rsid w:val="00CE784B"/>
    <w:rsid w:val="00CF0839"/>
    <w:rsid w:val="00D01A1B"/>
    <w:rsid w:val="00D103DA"/>
    <w:rsid w:val="00D14E9F"/>
    <w:rsid w:val="00D17A48"/>
    <w:rsid w:val="00D215CE"/>
    <w:rsid w:val="00D230FB"/>
    <w:rsid w:val="00D23B3E"/>
    <w:rsid w:val="00D300E4"/>
    <w:rsid w:val="00D30DDB"/>
    <w:rsid w:val="00D31559"/>
    <w:rsid w:val="00D37437"/>
    <w:rsid w:val="00D41DE4"/>
    <w:rsid w:val="00D45B85"/>
    <w:rsid w:val="00D47506"/>
    <w:rsid w:val="00D52479"/>
    <w:rsid w:val="00D52A96"/>
    <w:rsid w:val="00D55D1D"/>
    <w:rsid w:val="00D67492"/>
    <w:rsid w:val="00D842F3"/>
    <w:rsid w:val="00D9383B"/>
    <w:rsid w:val="00D94D0C"/>
    <w:rsid w:val="00DA0BEF"/>
    <w:rsid w:val="00DA37A3"/>
    <w:rsid w:val="00DD020A"/>
    <w:rsid w:val="00DD04C0"/>
    <w:rsid w:val="00DD518C"/>
    <w:rsid w:val="00DE7451"/>
    <w:rsid w:val="00DF122D"/>
    <w:rsid w:val="00DF4B88"/>
    <w:rsid w:val="00E00BC4"/>
    <w:rsid w:val="00E03D44"/>
    <w:rsid w:val="00E11027"/>
    <w:rsid w:val="00E11CFD"/>
    <w:rsid w:val="00E15DB6"/>
    <w:rsid w:val="00E420E7"/>
    <w:rsid w:val="00E43AF9"/>
    <w:rsid w:val="00E448AD"/>
    <w:rsid w:val="00E47879"/>
    <w:rsid w:val="00E5056F"/>
    <w:rsid w:val="00E6376E"/>
    <w:rsid w:val="00E70F59"/>
    <w:rsid w:val="00E73861"/>
    <w:rsid w:val="00E77632"/>
    <w:rsid w:val="00E83306"/>
    <w:rsid w:val="00E93B9D"/>
    <w:rsid w:val="00E968EB"/>
    <w:rsid w:val="00E979D2"/>
    <w:rsid w:val="00EA062C"/>
    <w:rsid w:val="00EB12D8"/>
    <w:rsid w:val="00EB7902"/>
    <w:rsid w:val="00EC1730"/>
    <w:rsid w:val="00EC66B9"/>
    <w:rsid w:val="00EC7B60"/>
    <w:rsid w:val="00EF21AF"/>
    <w:rsid w:val="00EF656C"/>
    <w:rsid w:val="00EF755F"/>
    <w:rsid w:val="00F0293A"/>
    <w:rsid w:val="00F117B0"/>
    <w:rsid w:val="00F12FD6"/>
    <w:rsid w:val="00F14F62"/>
    <w:rsid w:val="00F16852"/>
    <w:rsid w:val="00F2455D"/>
    <w:rsid w:val="00F32DDE"/>
    <w:rsid w:val="00F411D1"/>
    <w:rsid w:val="00F426CF"/>
    <w:rsid w:val="00F42F35"/>
    <w:rsid w:val="00F47B73"/>
    <w:rsid w:val="00F528B8"/>
    <w:rsid w:val="00F53FF6"/>
    <w:rsid w:val="00F5718C"/>
    <w:rsid w:val="00F75873"/>
    <w:rsid w:val="00F77B4E"/>
    <w:rsid w:val="00F831C5"/>
    <w:rsid w:val="00F871DF"/>
    <w:rsid w:val="00F94755"/>
    <w:rsid w:val="00FA037F"/>
    <w:rsid w:val="00FA64EF"/>
    <w:rsid w:val="00FA7FAA"/>
    <w:rsid w:val="00FB56E0"/>
    <w:rsid w:val="00FC0E11"/>
    <w:rsid w:val="00FC2BC7"/>
    <w:rsid w:val="00FC5E76"/>
    <w:rsid w:val="00FD040F"/>
    <w:rsid w:val="00FD0A45"/>
    <w:rsid w:val="00FD0EA3"/>
    <w:rsid w:val="00FE0C52"/>
    <w:rsid w:val="00FE3809"/>
    <w:rsid w:val="00FE4A66"/>
    <w:rsid w:val="00FE6645"/>
    <w:rsid w:val="00FE71CE"/>
    <w:rsid w:val="00FF1029"/>
    <w:rsid w:val="00FF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EB89F"/>
  <w15:docId w15:val="{0C755475-57F3-4964-ACFD-42FBD36E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5DE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58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4F7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D41D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Wyrnienieintensywne">
    <w:name w:val="Intense Emphasis"/>
    <w:uiPriority w:val="21"/>
    <w:qFormat/>
    <w:rsid w:val="009A73E8"/>
    <w:rPr>
      <w:i/>
      <w:iCs/>
      <w:color w:val="4472C4"/>
    </w:rPr>
  </w:style>
  <w:style w:type="character" w:styleId="Odwoaniedokomentarza">
    <w:name w:val="annotation reference"/>
    <w:uiPriority w:val="99"/>
    <w:semiHidden/>
    <w:unhideWhenUsed/>
    <w:rsid w:val="004C5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58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C58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8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58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C58E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330C7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F2A3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F2A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08815-624E-4201-91FE-EE259BE9A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4968</Words>
  <Characters>29810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Klimkowska Katarzyna</dc:creator>
  <cp:keywords/>
  <cp:lastModifiedBy>Wilk Justyna</cp:lastModifiedBy>
  <cp:revision>4</cp:revision>
  <cp:lastPrinted>2024-09-04T09:18:00Z</cp:lastPrinted>
  <dcterms:created xsi:type="dcterms:W3CDTF">2024-09-04T11:39:00Z</dcterms:created>
  <dcterms:modified xsi:type="dcterms:W3CDTF">2024-09-09T12:48:00Z</dcterms:modified>
</cp:coreProperties>
</file>